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0"/>
        <w:spacing w:before="120" w:beforeAutospacing="0" w:after="120" w:afterAutospacing="0" w:line="360" w:lineRule="auto"/>
        <w:rPr>
          <w:b w:val="0"/>
          <w:bCs w:val="0"/>
          <w:highlight w:val="none"/>
        </w:rPr>
      </w:pPr>
      <w:r>
        <w:rPr>
          <w:b w:val="0"/>
          <w:bCs w:val="0"/>
          <w:highlight w:val="none"/>
        </w:rPr>
      </w:r>
      <w:r/>
    </w:p>
    <w:p>
      <w:pPr>
        <w:pStyle w:val="690"/>
        <w:jc w:val="center"/>
        <w:spacing w:before="120" w:beforeAutospacing="0" w:after="120" w:afterAutospacing="0" w:line="360" w:lineRule="auto"/>
        <w:rPr>
          <w:b w:val="0"/>
          <w:bCs w:val="0"/>
          <w:highlight w:val="none"/>
        </w:rPr>
      </w:pPr>
      <w:r>
        <w:rPr>
          <w:rFonts w:ascii="Arial" w:hAnsi="Arial" w:cs="Arial"/>
          <w:b w:val="0"/>
          <w:bCs w:val="0"/>
          <w:color w:val="000000"/>
          <w:sz w:val="84"/>
          <w:szCs w:val="84"/>
          <w:highlight w:val="none"/>
        </w:rPr>
        <w:t xml:space="preserve">招 标 文 件</w:t>
      </w:r>
      <w:r/>
    </w:p>
    <w:p>
      <w:pPr>
        <w:pStyle w:val="690"/>
        <w:jc w:val="center"/>
        <w:spacing w:before="120" w:beforeAutospacing="0" w:after="120" w:afterAutospacing="0" w:line="360" w:lineRule="auto"/>
        <w:rPr>
          <w:rFonts w:ascii="Arial" w:hAnsi="Arial" w:cs="Arial"/>
          <w:b w:val="0"/>
          <w:bCs w:val="0"/>
          <w:color w:val="000000"/>
          <w:sz w:val="32"/>
          <w:szCs w:val="32"/>
          <w:highlight w:val="none"/>
        </w:rPr>
      </w:pPr>
      <w:r>
        <w:rPr>
          <w:rFonts w:ascii="Arial" w:hAnsi="Arial" w:cs="Arial"/>
          <w:b w:val="0"/>
          <w:bCs w:val="0"/>
          <w:color w:val="000000"/>
          <w:sz w:val="32"/>
          <w:szCs w:val="32"/>
          <w:highlight w:val="none"/>
        </w:rPr>
      </w:r>
      <w:r/>
    </w:p>
    <w:p>
      <w:pPr>
        <w:pStyle w:val="690"/>
        <w:jc w:val="center"/>
        <w:spacing w:before="120" w:beforeAutospacing="0" w:after="120" w:afterAutospacing="0" w:line="360" w:lineRule="auto"/>
        <w:rPr>
          <w:rFonts w:ascii="Arial" w:hAnsi="Arial" w:cs="Arial"/>
          <w:b w:val="0"/>
          <w:bCs w:val="0"/>
          <w:color w:val="000000"/>
          <w:sz w:val="32"/>
          <w:szCs w:val="32"/>
          <w:highlight w:val="none"/>
        </w:rPr>
      </w:pPr>
      <w:r>
        <w:rPr>
          <w:rFonts w:ascii="Arial" w:hAnsi="Arial" w:cs="Arial"/>
          <w:b w:val="0"/>
          <w:bCs w:val="0"/>
          <w:color w:val="000000"/>
          <w:sz w:val="32"/>
          <w:szCs w:val="32"/>
          <w:highlight w:val="none"/>
        </w:rPr>
      </w:r>
      <w:r/>
    </w:p>
    <w:p>
      <w:pPr>
        <w:pStyle w:val="690"/>
        <w:jc w:val="both"/>
        <w:spacing w:before="120" w:beforeAutospacing="0" w:after="120" w:afterAutospacing="0" w:line="360" w:lineRule="auto"/>
        <w:rPr>
          <w:rFonts w:hint="eastAsia" w:ascii="Arial" w:hAnsi="Arial" w:cs="Arial"/>
          <w:b w:val="0"/>
          <w:bCs w:val="0"/>
          <w:color w:val="000000"/>
          <w:sz w:val="32"/>
          <w:szCs w:val="32"/>
          <w:highlight w:val="none"/>
          <w:lang w:val="en-US" w:eastAsia="zh-CN"/>
        </w:rPr>
      </w:pPr>
      <w:r>
        <w:rPr>
          <w:rFonts w:ascii="Arial" w:hAnsi="Arial" w:cs="Arial"/>
          <w:b w:val="0"/>
          <w:bCs w:val="0"/>
          <w:color w:val="000000"/>
          <w:sz w:val="32"/>
          <w:szCs w:val="32"/>
          <w:highlight w:val="none"/>
        </w:rPr>
        <w:t xml:space="preserve">项目名称：</w:t>
      </w:r>
      <w:r>
        <w:rPr>
          <w:rFonts w:hint="eastAsia" w:ascii="Arial" w:hAnsi="Arial" w:cs="Arial"/>
          <w:b w:val="0"/>
          <w:bCs w:val="0"/>
          <w:color w:val="000000"/>
          <w:sz w:val="32"/>
          <w:szCs w:val="32"/>
          <w:highlight w:val="none"/>
          <w:lang w:val="en-US" w:eastAsia="zh-CN"/>
        </w:rPr>
        <w:t xml:space="preserve">滨海县海港大道二期及火车站集疏运体系PPP项目竣工决算审计服务项目</w:t>
      </w:r>
      <w:r/>
    </w:p>
    <w:p>
      <w:pPr>
        <w:pStyle w:val="690"/>
        <w:jc w:val="both"/>
        <w:spacing w:before="120" w:beforeAutospacing="0" w:after="120" w:afterAutospacing="0" w:line="360" w:lineRule="auto"/>
        <w:rPr>
          <w:rFonts w:hint="default" w:ascii="Arial" w:hAnsi="Arial" w:cs="Arial"/>
          <w:b w:val="0"/>
          <w:bCs w:val="0"/>
          <w:color w:val="000000"/>
          <w:sz w:val="32"/>
          <w:szCs w:val="32"/>
          <w:highlight w:val="none"/>
          <w:lang w:val="en-US" w:eastAsia="zh-CN"/>
        </w:rPr>
      </w:pPr>
      <w:r>
        <w:rPr>
          <w:rFonts w:hint="eastAsia" w:ascii="Arial" w:hAnsi="Arial" w:cs="Arial"/>
          <w:b w:val="0"/>
          <w:bCs w:val="0"/>
          <w:color w:val="000000"/>
          <w:sz w:val="32"/>
          <w:szCs w:val="32"/>
          <w:highlight w:val="none"/>
          <w:lang w:val="en-US" w:eastAsia="zh-CN"/>
        </w:rPr>
        <w:t xml:space="preserve">项目编号：JSZC-320922-YCSH-G2026-0001</w:t>
      </w:r>
      <w:r/>
    </w:p>
    <w:p>
      <w:pPr>
        <w:pStyle w:val="690"/>
        <w:spacing w:beforeAutospacing="0" w:afterAutospacing="0" w:line="360" w:lineRule="auto"/>
        <w:rPr>
          <w:b w:val="0"/>
          <w:bCs w:val="0"/>
          <w:highlight w:val="none"/>
        </w:rPr>
      </w:pPr>
      <w:r>
        <w:rPr>
          <w:b w:val="0"/>
          <w:bCs w:val="0"/>
          <w:highlight w:val="none"/>
        </w:rPr>
      </w:r>
      <w:r/>
    </w:p>
    <w:p>
      <w:pPr>
        <w:pStyle w:val="690"/>
        <w:spacing w:beforeAutospacing="0" w:afterAutospacing="0" w:line="360" w:lineRule="auto"/>
        <w:rPr>
          <w:b w:val="0"/>
          <w:bCs w:val="0"/>
          <w:highlight w:val="none"/>
        </w:rPr>
      </w:pPr>
      <w:r>
        <w:rPr>
          <w:b w:val="0"/>
          <w:bCs w:val="0"/>
          <w:highlight w:val="none"/>
        </w:rPr>
      </w:r>
      <w:r/>
    </w:p>
    <w:p>
      <w:pPr>
        <w:pStyle w:val="690"/>
        <w:spacing w:beforeAutospacing="0" w:afterAutospacing="0" w:line="360" w:lineRule="auto"/>
        <w:rPr>
          <w:b w:val="0"/>
          <w:bCs w:val="0"/>
          <w:highlight w:val="none"/>
        </w:rPr>
      </w:pPr>
      <w:r>
        <w:rPr>
          <w:b w:val="0"/>
          <w:bCs w:val="0"/>
          <w:highlight w:val="none"/>
        </w:rPr>
      </w:r>
      <w:r/>
    </w:p>
    <w:p>
      <w:pPr>
        <w:pStyle w:val="690"/>
        <w:spacing w:beforeAutospacing="0" w:afterAutospacing="0" w:line="360" w:lineRule="auto"/>
        <w:rPr>
          <w:b w:val="0"/>
          <w:bCs w:val="0"/>
          <w:highlight w:val="none"/>
        </w:rPr>
      </w:pPr>
      <w:r>
        <w:rPr>
          <w:b w:val="0"/>
          <w:bCs w:val="0"/>
          <w:highlight w:val="none"/>
        </w:rPr>
      </w:r>
      <w:r/>
    </w:p>
    <w:p>
      <w:pPr>
        <w:pStyle w:val="690"/>
        <w:spacing w:beforeAutospacing="0" w:afterAutospacing="0" w:line="360" w:lineRule="auto"/>
        <w:rPr>
          <w:b w:val="0"/>
          <w:bCs w:val="0"/>
          <w:highlight w:val="none"/>
        </w:rPr>
      </w:pPr>
      <w:r>
        <w:rPr>
          <w:b w:val="0"/>
          <w:bCs w:val="0"/>
          <w:highlight w:val="none"/>
        </w:rPr>
      </w:r>
      <w:r/>
    </w:p>
    <w:p>
      <w:pPr>
        <w:pStyle w:val="690"/>
        <w:spacing w:beforeAutospacing="0" w:afterAutospacing="0" w:line="360" w:lineRule="auto"/>
        <w:rPr>
          <w:b w:val="0"/>
          <w:bCs w:val="0"/>
          <w:highlight w:val="none"/>
        </w:rPr>
      </w:pPr>
      <w:r>
        <w:rPr>
          <w:b w:val="0"/>
          <w:bCs w:val="0"/>
          <w:highlight w:val="none"/>
        </w:rPr>
      </w:r>
      <w:r/>
    </w:p>
    <w:p>
      <w:pPr>
        <w:pStyle w:val="690"/>
        <w:spacing w:beforeAutospacing="0" w:afterAutospacing="0" w:line="360" w:lineRule="auto"/>
        <w:rPr>
          <w:b w:val="0"/>
          <w:bCs w:val="0"/>
          <w:highlight w:val="none"/>
        </w:rPr>
      </w:pPr>
      <w:r>
        <w:rPr>
          <w:b w:val="0"/>
          <w:bCs w:val="0"/>
          <w:highlight w:val="none"/>
        </w:rPr>
      </w:r>
      <w:r/>
    </w:p>
    <w:p>
      <w:pPr>
        <w:pStyle w:val="690"/>
        <w:spacing w:beforeAutospacing="0" w:afterAutospacing="0" w:line="360" w:lineRule="auto"/>
        <w:rPr>
          <w:b w:val="0"/>
          <w:bCs w:val="0"/>
          <w:highlight w:val="none"/>
        </w:rPr>
      </w:pPr>
      <w:r>
        <w:rPr>
          <w:b w:val="0"/>
          <w:bCs w:val="0"/>
          <w:highlight w:val="none"/>
        </w:rPr>
      </w:r>
      <w:r/>
    </w:p>
    <w:p>
      <w:pPr>
        <w:pStyle w:val="690"/>
        <w:spacing w:beforeAutospacing="0" w:afterAutospacing="0" w:line="360" w:lineRule="auto"/>
        <w:rPr>
          <w:b w:val="0"/>
          <w:bCs w:val="0"/>
          <w:highlight w:val="none"/>
        </w:rPr>
      </w:pPr>
      <w:r>
        <w:rPr>
          <w:b w:val="0"/>
          <w:bCs w:val="0"/>
          <w:highlight w:val="none"/>
        </w:rPr>
      </w:r>
      <w:r/>
    </w:p>
    <w:p>
      <w:pPr>
        <w:pStyle w:val="690"/>
        <w:jc w:val="center"/>
        <w:spacing w:before="120" w:beforeAutospacing="0" w:after="120" w:afterAutospacing="0" w:line="360" w:lineRule="auto"/>
        <w:rPr>
          <w:rFonts w:hint="eastAsia" w:ascii="Arial" w:hAnsi="Arial" w:cs="Arial"/>
          <w:b w:val="0"/>
          <w:bCs w:val="0"/>
          <w:color w:val="000000"/>
          <w:sz w:val="32"/>
          <w:szCs w:val="32"/>
          <w:highlight w:val="none"/>
          <w:lang w:val="en-US" w:eastAsia="zh-CN"/>
        </w:rPr>
      </w:pPr>
      <w:r>
        <w:rPr>
          <w:rFonts w:hint="eastAsia" w:ascii="Arial" w:hAnsi="Arial" w:cs="Arial"/>
          <w:b w:val="0"/>
          <w:bCs w:val="0"/>
          <w:color w:val="000000"/>
          <w:sz w:val="32"/>
          <w:szCs w:val="32"/>
          <w:highlight w:val="none"/>
          <w:lang w:val="en-US" w:eastAsia="zh-CN"/>
        </w:rPr>
        <w:t xml:space="preserve">滨海县审计局</w:t>
      </w:r>
      <w:r/>
    </w:p>
    <w:p>
      <w:pPr>
        <w:pStyle w:val="690"/>
        <w:jc w:val="center"/>
        <w:spacing w:before="120" w:beforeAutospacing="0" w:after="120" w:afterAutospacing="0" w:line="360" w:lineRule="auto"/>
        <w:rPr>
          <w:b w:val="0"/>
          <w:bCs w:val="0"/>
          <w:highlight w:val="none"/>
        </w:rPr>
      </w:pPr>
      <w:r>
        <w:rPr>
          <w:rFonts w:hint="eastAsia" w:ascii="Arial" w:hAnsi="Arial" w:cs="Arial"/>
          <w:b w:val="0"/>
          <w:bCs w:val="0"/>
          <w:color w:val="000000"/>
          <w:sz w:val="32"/>
          <w:szCs w:val="32"/>
          <w:highlight w:val="none"/>
          <w:lang w:val="en-US" w:eastAsia="zh-CN"/>
        </w:rPr>
        <w:t xml:space="preserve">2026</w:t>
      </w:r>
      <w:r>
        <w:rPr>
          <w:rFonts w:ascii="Arial" w:hAnsi="Arial" w:cs="Arial"/>
          <w:b w:val="0"/>
          <w:bCs w:val="0"/>
          <w:color w:val="000000"/>
          <w:sz w:val="32"/>
          <w:szCs w:val="32"/>
          <w:highlight w:val="none"/>
        </w:rPr>
        <w:t xml:space="preserve">年</w:t>
      </w:r>
      <w:r>
        <w:rPr>
          <w:rFonts w:hint="eastAsia" w:ascii="Arial" w:hAnsi="Arial" w:cs="Arial"/>
          <w:b w:val="0"/>
          <w:bCs w:val="0"/>
          <w:color w:val="000000"/>
          <w:sz w:val="32"/>
          <w:szCs w:val="32"/>
          <w:highlight w:val="none"/>
          <w:lang w:val="en-US" w:eastAsia="zh-CN"/>
        </w:rPr>
        <w:t xml:space="preserve">1</w:t>
      </w:r>
      <w:r>
        <w:rPr>
          <w:rFonts w:ascii="Arial" w:hAnsi="Arial" w:cs="Arial"/>
          <w:b w:val="0"/>
          <w:bCs w:val="0"/>
          <w:color w:val="000000"/>
          <w:sz w:val="32"/>
          <w:szCs w:val="32"/>
          <w:highlight w:val="none"/>
        </w:rPr>
        <w:t xml:space="preserve">月</w:t>
      </w:r>
      <w:r/>
    </w:p>
    <w:p>
      <w:pPr>
        <w:pStyle w:val="690"/>
        <w:jc w:val="center"/>
        <w:spacing w:beforeAutospacing="0" w:afterAutospacing="0" w:line="480" w:lineRule="auto"/>
        <w:rPr>
          <w:b w:val="0"/>
          <w:bCs w:val="0"/>
          <w:highlight w:val="none"/>
        </w:rPr>
      </w:pPr>
      <w:r>
        <w:rPr>
          <w:rFonts w:ascii="Times New Roman" w:hAnsi="Times New Roman"/>
          <w:b w:val="0"/>
          <w:bCs w:val="0"/>
          <w:color w:val="000000"/>
          <w:sz w:val="21"/>
          <w:szCs w:val="21"/>
          <w:highlight w:val="none"/>
        </w:rPr>
        <w:br w:type="page" w:clear="all"/>
      </w:r>
      <w:bookmarkStart w:id="0" w:name="_Toc16938516"/>
      <w:r/>
      <w:bookmarkStart w:id="1" w:name="_Toc523127445"/>
      <w:r/>
      <w:bookmarkStart w:id="2" w:name="_Toc479757206"/>
      <w:r/>
      <w:bookmarkStart w:id="3" w:name="_Toc513029200"/>
      <w:r/>
      <w:bookmarkStart w:id="4" w:name="_Toc20823272"/>
      <w:r/>
      <w:bookmarkStart w:id="5" w:name="_Toc120614210"/>
      <w:r>
        <w:rPr>
          <w:rFonts w:ascii="黑体" w:hAnsi="宋体" w:eastAsia="黑体" w:cs="黑体"/>
          <w:b w:val="0"/>
          <w:bCs w:val="0"/>
          <w:color w:val="000000"/>
          <w:sz w:val="44"/>
          <w:szCs w:val="44"/>
          <w:highlight w:val="none"/>
        </w:rPr>
        <w:t xml:space="preserve">总</w:t>
      </w:r>
      <w:r>
        <w:rPr>
          <w:rFonts w:hint="eastAsia" w:ascii="黑体" w:hAnsi="宋体" w:eastAsia="黑体" w:cs="黑体"/>
          <w:b w:val="0"/>
          <w:bCs w:val="0"/>
          <w:color w:val="000000"/>
          <w:sz w:val="44"/>
          <w:szCs w:val="44"/>
          <w:highlight w:val="none"/>
          <w:lang w:val="en-US" w:eastAsia="zh-CN"/>
        </w:rPr>
        <w:t xml:space="preserve"> </w:t>
      </w:r>
      <w:r>
        <w:rPr>
          <w:rFonts w:ascii="黑体" w:hAnsi="宋体" w:eastAsia="黑体" w:cs="黑体"/>
          <w:b w:val="0"/>
          <w:bCs w:val="0"/>
          <w:color w:val="000000"/>
          <w:sz w:val="44"/>
          <w:szCs w:val="44"/>
          <w:highlight w:val="none"/>
        </w:rPr>
        <w:t xml:space="preserve"> 目</w:t>
      </w:r>
      <w:r>
        <w:rPr>
          <w:rFonts w:hint="eastAsia" w:ascii="黑体" w:hAnsi="宋体" w:eastAsia="黑体" w:cs="黑体"/>
          <w:b w:val="0"/>
          <w:bCs w:val="0"/>
          <w:color w:val="000000"/>
          <w:sz w:val="44"/>
          <w:szCs w:val="44"/>
          <w:highlight w:val="none"/>
          <w:lang w:val="en-US" w:eastAsia="zh-CN"/>
        </w:rPr>
        <w:t xml:space="preserve"> </w:t>
      </w:r>
      <w:r>
        <w:rPr>
          <w:rFonts w:ascii="黑体" w:hAnsi="宋体" w:eastAsia="黑体" w:cs="黑体"/>
          <w:b w:val="0"/>
          <w:bCs w:val="0"/>
          <w:color w:val="000000"/>
          <w:sz w:val="44"/>
          <w:szCs w:val="44"/>
          <w:highlight w:val="none"/>
        </w:rPr>
        <w:t xml:space="preserve"> 录</w:t>
      </w:r>
      <w:bookmarkEnd w:id="0"/>
      <w:r/>
      <w:bookmarkEnd w:id="1"/>
      <w:r/>
      <w:bookmarkEnd w:id="2"/>
      <w:r/>
      <w:bookmarkEnd w:id="3"/>
      <w:r/>
      <w:bookmarkEnd w:id="4"/>
      <w:r/>
      <w:bookmarkEnd w:id="5"/>
      <w:r/>
      <w:r/>
    </w:p>
    <w:p>
      <w:pPr>
        <w:pStyle w:val="690"/>
        <w:jc w:val="both"/>
        <w:spacing w:beforeAutospacing="0" w:afterAutospacing="0" w:line="480" w:lineRule="auto"/>
        <w:rPr>
          <w:b w:val="0"/>
          <w:bCs w:val="0"/>
          <w:highlight w:val="none"/>
        </w:rPr>
      </w:pPr>
      <w:r>
        <w:rPr>
          <w:b w:val="0"/>
          <w:bCs w:val="0"/>
          <w:highlight w:val="none"/>
        </w:rPr>
      </w:r>
      <w:r/>
    </w:p>
    <w:p>
      <w:pPr>
        <w:pStyle w:val="690"/>
        <w:ind w:left="2160" w:hanging="1440"/>
        <w:jc w:val="both"/>
        <w:spacing w:beforeAutospacing="0" w:afterAutospacing="0" w:line="480" w:lineRule="auto"/>
        <w:tabs>
          <w:tab w:val="left" w:pos="1441" w:leader="none"/>
        </w:tabs>
        <w:rPr>
          <w:b w:val="0"/>
          <w:bCs w:val="0"/>
          <w:highlight w:val="none"/>
        </w:rPr>
      </w:pPr>
      <w:r>
        <w:rPr>
          <w:rFonts w:hint="eastAsia" w:ascii="黑体" w:hAnsi="宋体" w:eastAsia="黑体" w:cs="黑体"/>
          <w:b w:val="0"/>
          <w:bCs w:val="0"/>
          <w:color w:val="000000"/>
          <w:sz w:val="36"/>
          <w:szCs w:val="36"/>
          <w:highlight w:val="none"/>
          <w:lang w:val="en-US" w:eastAsia="zh-CN"/>
        </w:rPr>
        <w:t xml:space="preserve">招标公告</w:t>
      </w:r>
      <w:r>
        <w:rPr>
          <w:rFonts w:hint="eastAsia" w:ascii="黑体" w:hAnsi="宋体" w:eastAsia="黑体" w:cs="黑体"/>
          <w:b w:val="0"/>
          <w:bCs w:val="0"/>
          <w:color w:val="000000"/>
          <w:sz w:val="36"/>
          <w:szCs w:val="36"/>
          <w:highlight w:val="none"/>
        </w:rPr>
        <w:t xml:space="preserve">…………………………………… </w:t>
      </w:r>
      <w:r/>
    </w:p>
    <w:p>
      <w:pPr>
        <w:pStyle w:val="690"/>
        <w:ind w:left="2160" w:hanging="1440"/>
        <w:jc w:val="both"/>
        <w:spacing w:beforeAutospacing="0" w:afterAutospacing="0" w:line="480" w:lineRule="auto"/>
        <w:tabs>
          <w:tab w:val="left" w:pos="1441" w:leader="none"/>
        </w:tabs>
        <w:rPr>
          <w:b w:val="0"/>
          <w:bCs w:val="0"/>
          <w:highlight w:val="none"/>
        </w:rPr>
      </w:pPr>
      <w:r>
        <w:rPr>
          <w:rFonts w:hint="eastAsia" w:ascii="黑体" w:hAnsi="宋体" w:eastAsia="黑体" w:cs="黑体"/>
          <w:b w:val="0"/>
          <w:bCs w:val="0"/>
          <w:color w:val="000000"/>
          <w:sz w:val="36"/>
          <w:szCs w:val="36"/>
          <w:highlight w:val="none"/>
        </w:rPr>
        <w:t xml:space="preserve">投标人须知………………………………… </w:t>
      </w:r>
      <w:r/>
    </w:p>
    <w:p>
      <w:pPr>
        <w:pStyle w:val="690"/>
        <w:ind w:left="2160" w:hanging="1440"/>
        <w:jc w:val="both"/>
        <w:spacing w:beforeAutospacing="0" w:afterAutospacing="0" w:line="480" w:lineRule="auto"/>
        <w:tabs>
          <w:tab w:val="left" w:pos="1441" w:leader="none"/>
        </w:tabs>
        <w:rPr>
          <w:b w:val="0"/>
          <w:bCs w:val="0"/>
          <w:highlight w:val="none"/>
        </w:rPr>
      </w:pPr>
      <w:r>
        <w:rPr>
          <w:rFonts w:hint="eastAsia" w:ascii="黑体" w:hAnsi="宋体" w:eastAsia="黑体" w:cs="黑体"/>
          <w:b w:val="0"/>
          <w:bCs w:val="0"/>
          <w:color w:val="000000"/>
          <w:sz w:val="36"/>
          <w:szCs w:val="36"/>
          <w:highlight w:val="none"/>
        </w:rPr>
        <w:t xml:space="preserve">合同文本……………………………………</w:t>
      </w:r>
      <w:r/>
    </w:p>
    <w:p>
      <w:pPr>
        <w:pStyle w:val="690"/>
        <w:ind w:left="2160" w:hanging="1440"/>
        <w:jc w:val="both"/>
        <w:spacing w:beforeAutospacing="0" w:afterAutospacing="0" w:line="480" w:lineRule="auto"/>
        <w:tabs>
          <w:tab w:val="left" w:pos="1441" w:leader="none"/>
        </w:tabs>
        <w:rPr>
          <w:b w:val="0"/>
          <w:bCs w:val="0"/>
          <w:highlight w:val="none"/>
        </w:rPr>
      </w:pPr>
      <w:r>
        <w:rPr>
          <w:rFonts w:hint="eastAsia" w:ascii="黑体" w:hAnsi="宋体" w:eastAsia="黑体" w:cs="黑体"/>
          <w:b w:val="0"/>
          <w:bCs w:val="0"/>
          <w:color w:val="000000"/>
          <w:sz w:val="36"/>
          <w:szCs w:val="36"/>
          <w:highlight w:val="none"/>
        </w:rPr>
        <w:t xml:space="preserve">采购需求……………………………………</w:t>
      </w:r>
      <w:r/>
    </w:p>
    <w:p>
      <w:pPr>
        <w:pStyle w:val="690"/>
        <w:ind w:left="2160" w:hanging="1440"/>
        <w:jc w:val="both"/>
        <w:spacing w:beforeAutospacing="0" w:afterAutospacing="0" w:line="480" w:lineRule="auto"/>
        <w:tabs>
          <w:tab w:val="left" w:pos="1441" w:leader="none"/>
        </w:tabs>
        <w:rPr>
          <w:b w:val="0"/>
          <w:bCs w:val="0"/>
          <w:highlight w:val="none"/>
        </w:rPr>
      </w:pPr>
      <w:r>
        <w:rPr>
          <w:rFonts w:hint="eastAsia" w:ascii="黑体" w:hAnsi="宋体" w:eastAsia="黑体" w:cs="黑体"/>
          <w:b w:val="0"/>
          <w:bCs w:val="0"/>
          <w:color w:val="000000"/>
          <w:sz w:val="36"/>
          <w:szCs w:val="36"/>
          <w:highlight w:val="none"/>
        </w:rPr>
        <w:t xml:space="preserve">评标方法与评标标准………………………</w:t>
      </w:r>
      <w:r/>
    </w:p>
    <w:p>
      <w:pPr>
        <w:pStyle w:val="690"/>
        <w:ind w:left="2160" w:hanging="1440"/>
        <w:jc w:val="both"/>
        <w:spacing w:beforeAutospacing="0" w:afterAutospacing="0" w:line="480" w:lineRule="auto"/>
        <w:tabs>
          <w:tab w:val="left" w:pos="1441" w:leader="none"/>
        </w:tabs>
        <w:rPr>
          <w:b w:val="0"/>
          <w:bCs w:val="0"/>
          <w:highlight w:val="none"/>
        </w:rPr>
      </w:pPr>
      <w:r>
        <w:rPr>
          <w:rFonts w:hint="eastAsia" w:ascii="黑体" w:hAnsi="宋体" w:eastAsia="黑体" w:cs="黑体"/>
          <w:b w:val="0"/>
          <w:bCs w:val="0"/>
          <w:color w:val="000000"/>
          <w:sz w:val="36"/>
          <w:szCs w:val="36"/>
          <w:highlight w:val="none"/>
        </w:rPr>
        <w:t xml:space="preserve">投标文件格式………………………………</w:t>
      </w:r>
      <w:r/>
    </w:p>
    <w:p>
      <w:pPr>
        <w:pStyle w:val="690"/>
        <w:jc w:val="both"/>
        <w:spacing w:beforeAutospacing="0" w:afterAutospacing="0"/>
        <w:rPr>
          <w:b w:val="0"/>
          <w:bCs w:val="0"/>
          <w:highlight w:val="none"/>
        </w:rPr>
      </w:pPr>
      <w:r>
        <w:rPr>
          <w:b w:val="0"/>
          <w:bCs w:val="0"/>
          <w:highlight w:val="none"/>
        </w:rPr>
      </w:r>
      <w:r/>
    </w:p>
    <w:p>
      <w:pPr>
        <w:rPr>
          <w:rFonts w:hint="eastAsia" w:ascii="黑体" w:hAnsi="宋体" w:eastAsia="黑体" w:cs="黑体"/>
          <w:b w:val="0"/>
          <w:bCs w:val="0"/>
          <w:color w:val="000000"/>
          <w:sz w:val="44"/>
          <w:szCs w:val="44"/>
          <w:highlight w:val="none"/>
        </w:rPr>
      </w:pPr>
      <w:r>
        <w:rPr>
          <w:rFonts w:hint="eastAsia" w:ascii="黑体" w:hAnsi="宋体" w:eastAsia="黑体" w:cs="黑体"/>
          <w:b w:val="0"/>
          <w:bCs w:val="0"/>
          <w:color w:val="000000"/>
          <w:sz w:val="44"/>
          <w:szCs w:val="44"/>
          <w:highlight w:val="none"/>
        </w:rPr>
        <w:br w:type="page" w:clear="all"/>
      </w:r>
      <w:r/>
    </w:p>
    <w:p>
      <w:pPr>
        <w:pStyle w:val="690"/>
        <w:jc w:val="center"/>
        <w:keepNext/>
        <w:spacing w:beforeAutospacing="0" w:afterAutospacing="0"/>
        <w:rPr>
          <w:rFonts w:hint="default" w:eastAsia="黑体"/>
          <w:b w:val="0"/>
          <w:bCs w:val="0"/>
          <w:highlight w:val="none"/>
          <w:lang w:val="en-US" w:eastAsia="zh-CN"/>
        </w:rPr>
      </w:pPr>
      <w:r>
        <w:rPr>
          <w:rFonts w:hint="eastAsia" w:ascii="黑体" w:hAnsi="宋体" w:eastAsia="黑体" w:cs="黑体"/>
          <w:b w:val="0"/>
          <w:bCs w:val="0"/>
          <w:color w:val="000000"/>
          <w:sz w:val="44"/>
          <w:szCs w:val="44"/>
          <w:highlight w:val="none"/>
        </w:rPr>
        <w:t xml:space="preserve">第一章</w:t>
      </w:r>
      <w:r>
        <w:rPr>
          <w:rFonts w:hint="eastAsia" w:ascii="黑体" w:hAnsi="宋体" w:eastAsia="黑体" w:cs="黑体"/>
          <w:b w:val="0"/>
          <w:bCs w:val="0"/>
          <w:color w:val="000000"/>
          <w:sz w:val="44"/>
          <w:szCs w:val="44"/>
          <w:highlight w:val="none"/>
          <w:lang w:val="en-US" w:eastAsia="zh-CN"/>
        </w:rPr>
        <w:t xml:space="preserve"> 招标公告</w:t>
      </w:r>
      <w:r/>
    </w:p>
    <w:p>
      <w:pPr>
        <w:pStyle w:val="690"/>
        <w:ind w:firstLine="480"/>
        <w:jc w:val="both"/>
        <w:spacing w:beforeAutospacing="0" w:afterAutospacing="0"/>
        <w:rPr>
          <w:rFonts w:hint="eastAsia" w:ascii="宋体" w:hAnsi="宋体" w:eastAsia="宋体" w:cs="宋体"/>
          <w:b w:val="0"/>
          <w:bCs w:val="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val="0"/>
          <w:bCs w:val="0"/>
          <w:color w:val="000000"/>
          <w:sz w:val="24"/>
          <w:szCs w:val="24"/>
          <w:highlight w:val="none"/>
        </w:rPr>
        <w:t xml:space="preserve">项目概况</w:t>
      </w:r>
      <w:r/>
    </w:p>
    <w:p>
      <w:pPr>
        <w:pStyle w:val="690"/>
        <w:ind w:firstLine="480"/>
        <w:jc w:val="both"/>
        <w:spacing w:beforeAutospacing="0" w:afterAutospacing="0"/>
        <w:rPr>
          <w:rFonts w:hint="eastAsia" w:ascii="宋体" w:hAnsi="宋体" w:eastAsia="宋体" w:cs="宋体"/>
          <w:b w:val="0"/>
          <w:bCs w:val="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val="0"/>
          <w:bCs w:val="0"/>
          <w:color w:val="000000"/>
          <w:sz w:val="24"/>
          <w:szCs w:val="24"/>
          <w:highlight w:val="none"/>
          <w:u w:val="single"/>
          <w:lang w:val="en-US" w:eastAsia="zh-CN"/>
        </w:rPr>
        <w:t xml:space="preserve">滨海县海港大道二期及火车站集疏运体系PPP项目竣工决算审计服务项目</w:t>
      </w:r>
      <w:r>
        <w:rPr>
          <w:rFonts w:hint="eastAsia" w:ascii="宋体" w:hAnsi="宋体" w:eastAsia="宋体" w:cs="宋体"/>
          <w:b w:val="0"/>
          <w:bCs w:val="0"/>
          <w:color w:val="000000"/>
          <w:sz w:val="24"/>
          <w:szCs w:val="24"/>
          <w:highlight w:val="none"/>
        </w:rPr>
        <w:t xml:space="preserve">招标项目的潜在投标人可在</w:t>
      </w:r>
      <w:r>
        <w:rPr>
          <w:rFonts w:hint="eastAsia" w:ascii="宋体" w:hAnsi="宋体" w:eastAsia="宋体" w:cs="宋体"/>
          <w:b w:val="0"/>
          <w:bCs w:val="0"/>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b w:val="0"/>
          <w:bCs w:val="0"/>
          <w:color w:val="000000"/>
          <w:sz w:val="24"/>
          <w:szCs w:val="24"/>
          <w:highlight w:val="none"/>
        </w:rPr>
        <w:t xml:space="preserve">，并于</w:t>
      </w:r>
      <w:r>
        <w:rPr>
          <w:rFonts w:hint="eastAsia" w:ascii="宋体" w:hAnsi="宋体" w:eastAsia="宋体" w:cs="宋体"/>
          <w:b w:val="0"/>
          <w:bCs w:val="0"/>
          <w:color w:val="000000"/>
          <w:sz w:val="24"/>
          <w:szCs w:val="24"/>
          <w:highlight w:val="none"/>
          <w:u w:val="single"/>
          <w:lang w:val="en-US" w:eastAsia="zh-CN"/>
        </w:rPr>
        <w:t xml:space="preserve">2026</w:t>
      </w:r>
      <w:r>
        <w:rPr>
          <w:rFonts w:hint="eastAsia" w:ascii="宋体" w:hAnsi="宋体" w:eastAsia="宋体" w:cs="宋体"/>
          <w:b w:val="0"/>
          <w:bCs w:val="0"/>
          <w:color w:val="000000"/>
          <w:sz w:val="24"/>
          <w:szCs w:val="24"/>
          <w:highlight w:val="none"/>
          <w:u w:val="single"/>
        </w:rPr>
        <w:t xml:space="preserve">年</w:t>
      </w:r>
      <w:r>
        <w:rPr>
          <w:rFonts w:hint="eastAsia" w:ascii="宋体" w:hAnsi="宋体" w:eastAsia="宋体" w:cs="宋体"/>
          <w:b w:val="0"/>
          <w:bCs w:val="0"/>
          <w:color w:val="000000"/>
          <w:sz w:val="24"/>
          <w:szCs w:val="24"/>
          <w:highlight w:val="none"/>
          <w:u w:val="single"/>
          <w:lang w:val="en-US" w:eastAsia="zh-CN"/>
        </w:rPr>
        <w:t xml:space="preserve">2</w:t>
      </w:r>
      <w:r>
        <w:rPr>
          <w:rFonts w:hint="eastAsia" w:ascii="宋体" w:hAnsi="宋体" w:eastAsia="宋体" w:cs="宋体"/>
          <w:b w:val="0"/>
          <w:bCs w:val="0"/>
          <w:color w:val="000000"/>
          <w:sz w:val="24"/>
          <w:szCs w:val="24"/>
          <w:highlight w:val="none"/>
          <w:u w:val="single"/>
        </w:rPr>
        <w:t xml:space="preserve">月</w:t>
      </w:r>
      <w:r>
        <w:rPr>
          <w:rFonts w:hint="eastAsia" w:ascii="宋体" w:hAnsi="宋体" w:eastAsia="宋体" w:cs="宋体"/>
          <w:b w:val="0"/>
          <w:bCs w:val="0"/>
          <w:color w:val="000000"/>
          <w:sz w:val="24"/>
          <w:szCs w:val="24"/>
          <w:highlight w:val="none"/>
          <w:u w:val="single"/>
          <w:lang w:val="en-US" w:eastAsia="zh-CN"/>
        </w:rPr>
        <w:t xml:space="preserve">2</w:t>
      </w:r>
      <w:r>
        <w:rPr>
          <w:rFonts w:hint="eastAsia" w:ascii="宋体" w:hAnsi="宋体" w:eastAsia="宋体" w:cs="宋体"/>
          <w:b w:val="0"/>
          <w:bCs w:val="0"/>
          <w:color w:val="000000"/>
          <w:sz w:val="24"/>
          <w:szCs w:val="24"/>
          <w:highlight w:val="none"/>
          <w:u w:val="single"/>
        </w:rPr>
        <w:t xml:space="preserve">日</w:t>
      </w:r>
      <w:r>
        <w:rPr>
          <w:rFonts w:hint="eastAsia" w:ascii="宋体" w:hAnsi="宋体" w:eastAsia="宋体" w:cs="宋体"/>
          <w:b w:val="0"/>
          <w:bCs w:val="0"/>
          <w:color w:val="000000"/>
          <w:sz w:val="24"/>
          <w:szCs w:val="24"/>
          <w:highlight w:val="none"/>
          <w:u w:val="single"/>
          <w:lang w:val="en-US" w:eastAsia="zh-CN"/>
        </w:rPr>
        <w:t xml:space="preserve">15</w:t>
      </w:r>
      <w:r>
        <w:rPr>
          <w:rFonts w:hint="eastAsia" w:ascii="宋体" w:hAnsi="宋体" w:eastAsia="宋体" w:cs="宋体"/>
          <w:b w:val="0"/>
          <w:bCs w:val="0"/>
          <w:color w:val="000000"/>
          <w:sz w:val="24"/>
          <w:szCs w:val="24"/>
          <w:highlight w:val="none"/>
          <w:u w:val="single"/>
        </w:rPr>
        <w:t xml:space="preserve">点</w:t>
      </w:r>
      <w:r>
        <w:rPr>
          <w:rFonts w:hint="eastAsia" w:ascii="宋体" w:hAnsi="宋体" w:eastAsia="宋体" w:cs="宋体"/>
          <w:b w:val="0"/>
          <w:bCs w:val="0"/>
          <w:color w:val="000000"/>
          <w:sz w:val="24"/>
          <w:szCs w:val="24"/>
          <w:highlight w:val="none"/>
          <w:u w:val="single"/>
          <w:lang w:val="en-US" w:eastAsia="zh-CN"/>
        </w:rPr>
        <w:t xml:space="preserve">00</w:t>
      </w:r>
      <w:r>
        <w:rPr>
          <w:rFonts w:hint="eastAsia" w:ascii="宋体" w:hAnsi="宋体" w:eastAsia="宋体" w:cs="宋体"/>
          <w:b w:val="0"/>
          <w:bCs w:val="0"/>
          <w:color w:val="000000"/>
          <w:sz w:val="24"/>
          <w:szCs w:val="24"/>
          <w:highlight w:val="none"/>
          <w:u w:val="single"/>
        </w:rPr>
        <w:t xml:space="preserve">分（</w:t>
      </w:r>
      <w:r>
        <w:rPr>
          <w:rFonts w:hint="eastAsia" w:ascii="宋体" w:hAnsi="宋体" w:eastAsia="宋体" w:cs="宋体"/>
          <w:b w:val="0"/>
          <w:bCs w:val="0"/>
          <w:color w:val="000000"/>
          <w:sz w:val="24"/>
          <w:szCs w:val="24"/>
          <w:highlight w:val="none"/>
        </w:rPr>
        <w:t xml:space="preserve">北京时间）前递交投标文件。</w:t>
      </w:r>
      <w:r/>
    </w:p>
    <w:p>
      <w:pPr>
        <w:ind w:firstLine="480"/>
        <w:keepLines w:val="0"/>
        <w:keepNext w:val="0"/>
        <w:pageBreakBefore w:val="0"/>
        <w:spacing w:line="520" w:lineRule="exact"/>
        <w:widowControl w:val="off"/>
        <w:rPr>
          <w:rFonts w:hint="eastAsia"/>
          <w:b w:val="0"/>
          <w:bCs w:val="0"/>
          <w:sz w:val="24"/>
          <w:szCs w:val="24"/>
          <w:highlight w:val="none"/>
        </w:rPr>
      </w:pPr>
      <w:r/>
      <w:bookmarkStart w:id="6" w:name="_Hlk24379207"/>
      <w:r/>
      <w:bookmarkStart w:id="7" w:name="_Toc38985263"/>
      <w:r/>
      <w:bookmarkStart w:id="8" w:name="_Toc28359079"/>
      <w:r/>
      <w:bookmarkStart w:id="9" w:name="_Toc35393790"/>
      <w:r/>
      <w:bookmarkStart w:id="10" w:name="_Toc28359002"/>
      <w:r/>
      <w:bookmarkStart w:id="11" w:name="_Toc35393621"/>
      <w:r>
        <w:rPr>
          <w:rFonts w:hint="eastAsia"/>
          <w:b w:val="0"/>
          <w:bCs w:val="0"/>
          <w:sz w:val="24"/>
          <w:szCs w:val="24"/>
          <w:highlight w:val="none"/>
        </w:rPr>
        <w:t xml:space="preserve">一、项目基本情况</w:t>
      </w:r>
      <w:bookmarkEnd w:id="6"/>
      <w:r/>
      <w:bookmarkEnd w:id="7"/>
      <w:r/>
      <w:bookmarkEnd w:id="8"/>
      <w:r/>
      <w:bookmarkEnd w:id="9"/>
      <w:r/>
      <w:bookmarkEnd w:id="10"/>
      <w:r/>
      <w:bookmarkEnd w:id="11"/>
      <w:r/>
      <w:r/>
    </w:p>
    <w:p>
      <w:pPr>
        <w:ind w:firstLine="480"/>
        <w:keepLines w:val="0"/>
        <w:keepNext w:val="0"/>
        <w:pageBreakBefore w:val="0"/>
        <w:spacing w:line="520" w:lineRule="exact"/>
        <w:widowControl w:val="off"/>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 xml:space="preserve">1.项目编号：JSZC-320922-YCSH-G2026-0001</w:t>
      </w:r>
      <w:r/>
    </w:p>
    <w:p>
      <w:pPr>
        <w:ind w:firstLine="480"/>
        <w:keepLines w:val="0"/>
        <w:keepNext w:val="0"/>
        <w:pageBreakBefore w:val="0"/>
        <w:spacing w:line="52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2.项目名称：</w:t>
      </w:r>
      <w:r>
        <w:rPr>
          <w:rFonts w:hint="eastAsia" w:ascii="宋体" w:hAnsi="宋体" w:eastAsia="宋体" w:cs="宋体"/>
          <w:b w:val="0"/>
          <w:bCs w:val="0"/>
          <w:sz w:val="24"/>
          <w:szCs w:val="24"/>
          <w:highlight w:val="none"/>
          <w:lang w:val="en-US" w:eastAsia="zh-CN"/>
        </w:rPr>
        <w:t xml:space="preserve">滨海县海港大道二期及火车站集疏运体系PPP项目竣工决算审计服务项目</w:t>
      </w:r>
      <w:r/>
    </w:p>
    <w:p>
      <w:pPr>
        <w:ind w:firstLine="480"/>
        <w:keepLines w:val="0"/>
        <w:keepNext w:val="0"/>
        <w:pageBreakBefore w:val="0"/>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采购方式：</w:t>
      </w:r>
      <w:r>
        <w:rPr>
          <w:rFonts w:hint="eastAsia" w:ascii="宋体" w:hAnsi="宋体" w:eastAsia="宋体" w:cs="宋体"/>
          <w:b w:val="0"/>
          <w:bCs w:val="0"/>
          <w:sz w:val="24"/>
          <w:szCs w:val="24"/>
          <w:highlight w:val="none"/>
          <w:lang w:val="en-US" w:eastAsia="zh-CN"/>
        </w:rPr>
        <w:t xml:space="preserve">公开招标</w:t>
      </w:r>
      <w:r/>
    </w:p>
    <w:p>
      <w:pPr>
        <w:ind w:firstLine="480"/>
        <w:keepLines w:val="0"/>
        <w:keepNext w:val="0"/>
        <w:pageBreakBefore w:val="0"/>
        <w:spacing w:line="52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.预算金额：</w:t>
      </w:r>
      <w:r>
        <w:rPr>
          <w:rFonts w:hint="eastAsia" w:ascii="宋体" w:hAnsi="宋体" w:eastAsia="宋体" w:cs="宋体"/>
          <w:b w:val="0"/>
          <w:bCs w:val="0"/>
          <w:sz w:val="24"/>
          <w:szCs w:val="24"/>
          <w:highlight w:val="none"/>
          <w:lang w:val="en-US" w:eastAsia="zh-CN"/>
        </w:rPr>
        <w:t xml:space="preserve">150万</w:t>
      </w:r>
      <w:r>
        <w:rPr>
          <w:rFonts w:hint="eastAsia" w:ascii="宋体" w:hAnsi="宋体" w:eastAsia="宋体" w:cs="宋体"/>
          <w:b w:val="0"/>
          <w:bCs w:val="0"/>
          <w:sz w:val="24"/>
          <w:szCs w:val="24"/>
          <w:highlight w:val="none"/>
        </w:rPr>
        <w:t xml:space="preserve">元</w:t>
      </w:r>
      <w:r/>
    </w:p>
    <w:p>
      <w:pPr>
        <w:ind w:firstLine="480"/>
        <w:keepLines w:val="0"/>
        <w:keepNext w:val="0"/>
        <w:pageBreakBefore w:val="0"/>
        <w:spacing w:line="52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rPr>
        <w:t xml:space="preserve">最高限价：</w:t>
      </w:r>
      <w:r>
        <w:rPr>
          <w:rFonts w:hint="eastAsia" w:ascii="宋体" w:hAnsi="宋体" w:eastAsia="宋体" w:cs="宋体"/>
          <w:b w:val="0"/>
          <w:bCs w:val="0"/>
          <w:sz w:val="24"/>
          <w:szCs w:val="24"/>
          <w:highlight w:val="none"/>
          <w:lang w:val="en-US" w:eastAsia="zh-CN"/>
        </w:rPr>
        <w:t xml:space="preserve">150万</w:t>
      </w:r>
      <w:r>
        <w:rPr>
          <w:rFonts w:hint="eastAsia" w:ascii="宋体" w:hAnsi="宋体" w:eastAsia="宋体" w:cs="宋体"/>
          <w:b w:val="0"/>
          <w:bCs w:val="0"/>
          <w:sz w:val="24"/>
          <w:szCs w:val="24"/>
          <w:highlight w:val="none"/>
        </w:rPr>
        <w:t xml:space="preserve">元</w:t>
      </w:r>
      <w:r/>
    </w:p>
    <w:p>
      <w:pPr>
        <w:ind w:firstLine="480"/>
        <w:keepLines w:val="0"/>
        <w:keepNext w:val="0"/>
        <w:pageBreakBefore w:val="0"/>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rPr>
        <w:t xml:space="preserve">.采购需求（简介）：</w:t>
      </w:r>
      <w:r>
        <w:rPr>
          <w:rFonts w:hint="eastAsia" w:ascii="宋体" w:hAnsi="宋体" w:eastAsia="宋体" w:cs="宋体"/>
          <w:b w:val="0"/>
          <w:bCs w:val="0"/>
          <w:sz w:val="24"/>
          <w:szCs w:val="24"/>
          <w:highlight w:val="none"/>
          <w:lang w:val="en-US" w:eastAsia="zh-CN"/>
        </w:rPr>
        <w:t xml:space="preserve">滨海县海港大道二期及火车站集疏运体系PPP项目竣工决算审计服务项目，总投资约6.43亿元（其中建安工程费5.17亿元、工程建设其他费1.26亿元），要求服务单位进行协审服务以及为完成该服务所发生的所有工作量（协审总额实际可存在15%左右偏差，中标后不得以偏差对招标人提出索赔），具体内容详见第四章采购需求。</w:t>
      </w:r>
      <w:r/>
    </w:p>
    <w:p>
      <w:pPr>
        <w:pStyle w:val="690"/>
        <w:ind w:firstLine="480"/>
        <w:jc w:val="both"/>
        <w:pageBreakBefore w:val="0"/>
        <w:spacing w:beforeAutospacing="0" w:afterAutospacing="0" w:line="44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7.合同履行期限：工程决算审计总时长为6个月，其中建安工程造价审核部分为4个月。</w:t>
      </w:r>
      <w:r/>
    </w:p>
    <w:p>
      <w:pPr>
        <w:pStyle w:val="690"/>
        <w:ind w:firstLine="480"/>
        <w:jc w:val="both"/>
        <w:pageBreakBefore w:val="0"/>
        <w:spacing w:beforeAutospacing="0" w:afterAutospacing="0" w:line="440" w:lineRule="exact"/>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8.项目地点(交货地点)：滨海县境内。</w:t>
      </w:r>
      <w:r/>
    </w:p>
    <w:p>
      <w:pPr>
        <w:pStyle w:val="690"/>
        <w:ind w:firstLine="480"/>
        <w:jc w:val="both"/>
        <w:pageBreakBefore w:val="0"/>
        <w:spacing w:beforeAutospacing="0" w:afterAutospacing="0" w:line="44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9.服务标准：合格</w:t>
      </w:r>
      <w:r>
        <w:rPr>
          <w:rFonts w:hint="eastAsia" w:ascii="宋体" w:hAnsi="宋体" w:eastAsia="宋体" w:cs="宋体"/>
          <w:b w:val="0"/>
          <w:bCs w:val="0"/>
          <w:sz w:val="24"/>
          <w:szCs w:val="24"/>
          <w:highlight w:val="none"/>
          <w:lang w:val="en-US" w:eastAsia="zh-CN"/>
        </w:rPr>
        <w:t xml:space="preserve">  </w:t>
      </w:r>
      <w:r/>
    </w:p>
    <w:p>
      <w:pPr>
        <w:ind w:firstLine="480"/>
        <w:keepLines w:val="0"/>
        <w:keepNext w:val="0"/>
        <w:pageBreakBefore w:val="0"/>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bidi="ar-SA"/>
        </w:rPr>
        <w:t xml:space="preserve">10.本项目（</w:t>
      </w:r>
      <w:r>
        <w:rPr>
          <w:rFonts w:hint="eastAsia" w:ascii="宋体" w:hAnsi="宋体" w:eastAsia="宋体" w:cs="宋体"/>
          <w:b w:val="0"/>
          <w:bCs w:val="0"/>
          <w:sz w:val="24"/>
          <w:szCs w:val="24"/>
          <w:highlight w:val="none"/>
        </w:rPr>
        <w:t xml:space="preserve">是/否）接受联合体参与</w:t>
      </w:r>
      <w:r>
        <w:rPr>
          <w:rFonts w:hint="eastAsia" w:ascii="宋体" w:hAnsi="宋体" w:eastAsia="宋体" w:cs="宋体"/>
          <w:b w:val="0"/>
          <w:bCs w:val="0"/>
          <w:sz w:val="24"/>
          <w:szCs w:val="24"/>
          <w:highlight w:val="none"/>
          <w:lang w:val="en-US" w:eastAsia="zh-CN"/>
        </w:rPr>
        <w:t xml:space="preserve">招标</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否</w:t>
      </w:r>
      <w:r/>
    </w:p>
    <w:p>
      <w:pPr>
        <w:ind w:firstLine="480"/>
        <w:keepLines w:val="0"/>
        <w:keepNext w:val="0"/>
        <w:pageBreakBefore w:val="0"/>
        <w:spacing w:line="520" w:lineRule="exact"/>
        <w:widowControl w:val="off"/>
        <w:rPr>
          <w:rFonts w:hint="eastAsia"/>
          <w:b w:val="0"/>
          <w:bCs w:val="0"/>
          <w:sz w:val="24"/>
          <w:szCs w:val="24"/>
          <w:highlight w:val="none"/>
        </w:rPr>
      </w:pPr>
      <w:r/>
      <w:bookmarkStart w:id="12" w:name="_Toc35393791"/>
      <w:r/>
      <w:bookmarkStart w:id="13" w:name="_Toc28359080"/>
      <w:r/>
      <w:bookmarkStart w:id="14" w:name="_Toc28359003"/>
      <w:r/>
      <w:bookmarkStart w:id="15" w:name="_Toc35393622"/>
      <w:r/>
      <w:bookmarkStart w:id="16" w:name="_Toc38985264"/>
      <w:r>
        <w:rPr>
          <w:rFonts w:hint="eastAsia"/>
          <w:b w:val="0"/>
          <w:bCs w:val="0"/>
          <w:sz w:val="24"/>
          <w:szCs w:val="24"/>
          <w:highlight w:val="none"/>
        </w:rPr>
        <w:t xml:space="preserve">二、申请人的资格要求：</w:t>
      </w:r>
      <w:bookmarkEnd w:id="12"/>
      <w:r/>
      <w:bookmarkEnd w:id="13"/>
      <w:r/>
      <w:bookmarkEnd w:id="14"/>
      <w:r/>
      <w:bookmarkEnd w:id="15"/>
      <w:r/>
      <w:bookmarkEnd w:id="16"/>
      <w:r/>
      <w:r/>
    </w:p>
    <w:p>
      <w:pPr>
        <w:ind w:firstLine="480"/>
        <w:keepLines w:val="0"/>
        <w:keepNext w:val="0"/>
        <w:pageBreakBefore w:val="0"/>
        <w:spacing w:line="52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1.满足《中华人民共和国政府采购法》第二十二条规定，并提供下列材料：</w:t>
      </w:r>
      <w:r/>
    </w:p>
    <w:p>
      <w:pPr>
        <w:ind w:firstLine="480"/>
        <w:keepLines w:val="0"/>
        <w:keepNext w:val="0"/>
        <w:pageBreakBefore w:val="0"/>
        <w:spacing w:line="52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1.1法人或者其他组织的营业执照等证明文件，自然人的身份证明；</w:t>
      </w:r>
      <w:r/>
    </w:p>
    <w:p>
      <w:pPr>
        <w:ind w:firstLine="480"/>
        <w:keepLines w:val="0"/>
        <w:keepNext w:val="0"/>
        <w:pageBreakBefore w:val="0"/>
        <w:spacing w:line="52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1.2上一年度的财务状况报表或银行资信证明（成立不满一年无需提供）；</w:t>
      </w:r>
      <w:r/>
    </w:p>
    <w:p>
      <w:pPr>
        <w:ind w:firstLine="480"/>
        <w:keepLines w:val="0"/>
        <w:keepNext w:val="0"/>
        <w:pageBreakBefore w:val="0"/>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1.3</w:t>
      </w:r>
      <w:r>
        <w:rPr>
          <w:rFonts w:hint="eastAsia" w:ascii="宋体" w:hAnsi="宋体" w:eastAsia="宋体" w:cs="宋体"/>
          <w:b w:val="0"/>
          <w:bCs w:val="0"/>
          <w:sz w:val="24"/>
          <w:szCs w:val="24"/>
          <w:highlight w:val="none"/>
        </w:rPr>
        <w:t xml:space="preserve">具备履行合同所必需的设备和专业技术能力的书面声明；</w:t>
      </w:r>
      <w:r/>
    </w:p>
    <w:p>
      <w:pPr>
        <w:ind w:firstLine="480"/>
        <w:keepLines w:val="0"/>
        <w:keepNext w:val="0"/>
        <w:pageBreakBefore w:val="0"/>
        <w:spacing w:line="52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w:t>
      </w: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keepLines w:val="0"/>
        <w:keepNext w:val="0"/>
        <w:pageBreakBefore w:val="0"/>
        <w:spacing w:line="52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.5参加政府采购活动前3年内在经营活动中没有重大违法记录的书面声明。</w:t>
      </w:r>
      <w:r/>
    </w:p>
    <w:p>
      <w:pPr>
        <w:ind w:firstLine="480"/>
        <w:keepLines w:val="0"/>
        <w:keepNext w:val="0"/>
        <w:pageBreakBefore w:val="0"/>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1.6法律、行政法规规定的其他条件。</w:t>
      </w:r>
      <w:r/>
    </w:p>
    <w:p>
      <w:pPr>
        <w:ind w:firstLine="480"/>
        <w:keepLines w:val="0"/>
        <w:keepNext w:val="0"/>
        <w:pageBreakBefore w:val="0"/>
        <w:spacing w:line="52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1.7</w:t>
      </w:r>
      <w:r>
        <w:rPr>
          <w:rFonts w:hint="eastAsia" w:ascii="宋体" w:hAnsi="宋体" w:eastAsia="宋体" w:cs="宋体"/>
          <w:b w:val="0"/>
          <w:bCs w:val="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keepLines w:val="0"/>
        <w:keepNext w:val="0"/>
        <w:pageBreakBefore w:val="0"/>
        <w:spacing w:line="52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1.8</w:t>
      </w:r>
      <w:r>
        <w:rPr>
          <w:rFonts w:hint="eastAsia" w:ascii="宋体" w:hAnsi="宋体" w:eastAsia="宋体" w:cs="宋体"/>
          <w:b w:val="0"/>
          <w:bCs w:val="0"/>
          <w:sz w:val="24"/>
          <w:szCs w:val="24"/>
          <w:highlight w:val="none"/>
        </w:rPr>
        <w:t xml:space="preserve">单位负责人为同一人或者存在直接控股、管理关系的不同供应商，不得参加同一合同项下的政府采购活动。（响应文件中无需提供证明材料）</w:t>
      </w:r>
      <w:r/>
    </w:p>
    <w:p>
      <w:pPr>
        <w:ind w:firstLine="480"/>
        <w:keepLines w:val="0"/>
        <w:keepNext w:val="0"/>
        <w:pageBreakBefore w:val="0"/>
        <w:spacing w:line="52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rPr>
        <w:t xml:space="preserve">落实政府采购政策需满足的资格要求：</w:t>
      </w:r>
      <w:r>
        <w:rPr>
          <w:rFonts w:hint="eastAsia" w:ascii="宋体" w:hAnsi="宋体" w:eastAsia="宋体" w:cs="宋体"/>
          <w:b w:val="0"/>
          <w:bCs w:val="0"/>
          <w:sz w:val="24"/>
          <w:szCs w:val="24"/>
          <w:highlight w:val="none"/>
          <w:lang w:val="en-US" w:eastAsia="zh-CN"/>
        </w:rPr>
        <w:t xml:space="preserve">本项目属于专门面向中小企业采购的项目,不接受非中小企业参与本项目投标。（供应商投标时须提供《中小企业声明函》（格式附后）作为企业身份证明文件。供应商为非中小企业身份或投标时未提供《中小企业声明函》的，其资格审查不能通过。具体中小企业划分标准详见《关于印发中小企业划型标准规定的通知》工信部联企业【2011】300号）)。</w:t>
      </w:r>
      <w:r/>
    </w:p>
    <w:p>
      <w:pPr>
        <w:pStyle w:val="690"/>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本项目的特定资格要求</w:t>
      </w:r>
      <w:r>
        <w:rPr>
          <w:rFonts w:hint="eastAsia" w:ascii="宋体" w:hAnsi="宋体" w:eastAsia="宋体" w:cs="宋体"/>
          <w:b w:val="0"/>
          <w:bCs w:val="0"/>
          <w:sz w:val="24"/>
          <w:szCs w:val="24"/>
          <w:highlight w:val="none"/>
          <w:lang w:eastAsia="zh-CN"/>
        </w:rPr>
        <w:t xml:space="preserve">：</w:t>
      </w:r>
      <w:r/>
    </w:p>
    <w:p>
      <w:pPr>
        <w:pStyle w:val="690"/>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highlight w:val="none"/>
          <w:lang w:val="en-US" w:eastAsia="zh-CN" w:bidi="ar-SA"/>
        </w:rPr>
        <w:t xml:space="preserve">3.1</w:t>
      </w:r>
      <w:r>
        <w:rPr>
          <w:rFonts w:hint="eastAsia" w:ascii="宋体" w:hAnsi="宋体" w:eastAsia="宋体" w:cs="宋体"/>
          <w:b w:val="0"/>
          <w:bCs w:val="0"/>
          <w:color w:val="000000"/>
          <w:sz w:val="24"/>
          <w:szCs w:val="24"/>
          <w:highlight w:val="none"/>
          <w:lang w:val="en-US" w:eastAsia="zh-CN"/>
        </w:rPr>
        <w:t xml:space="preserve">投标人须取得会计师事务所执业许可证。</w:t>
      </w:r>
      <w:r/>
    </w:p>
    <w:p>
      <w:pPr>
        <w:pStyle w:val="690"/>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3.2本项目不接受已作为滨海县海港大道二期及火车站集疏运体系PPP项目的参建单位（如评估、造价咨询、勘察、设计、监理、施工、标底编制、招标代理、跟踪审计、决算一审等服务类项目）参与本项目的投标，如参与本项目投标，一经发现作废标处理。</w:t>
      </w:r>
      <w:r/>
    </w:p>
    <w:p>
      <w:pPr>
        <w:ind w:firstLine="480"/>
        <w:keepLines w:val="0"/>
        <w:keepNext w:val="0"/>
        <w:pageBreakBefore w:val="0"/>
        <w:spacing w:line="520" w:lineRule="exact"/>
        <w:widowControl w:val="off"/>
        <w:rPr>
          <w:rFonts w:hint="eastAsia"/>
          <w:b w:val="0"/>
          <w:bCs w:val="0"/>
          <w:sz w:val="24"/>
          <w:szCs w:val="24"/>
          <w:highlight w:val="none"/>
        </w:rPr>
      </w:pPr>
      <w:r>
        <w:rPr>
          <w:rFonts w:hint="eastAsia"/>
          <w:b w:val="0"/>
          <w:bCs w:val="0"/>
          <w:sz w:val="24"/>
          <w:szCs w:val="24"/>
          <w:highlight w:val="none"/>
        </w:rPr>
        <w:t xml:space="preserve">三、获取招标文件</w:t>
      </w:r>
      <w:r/>
    </w:p>
    <w:p>
      <w:pPr>
        <w:ind w:firstLine="480"/>
        <w:keepLines w:val="0"/>
        <w:keepNext w:val="0"/>
        <w:pageBreakBefore w:val="0"/>
        <w:spacing w:line="520" w:lineRule="exact"/>
        <w:widowControl w:val="off"/>
        <w:rPr>
          <w:rFonts w:hint="eastAsia" w:ascii="宋体" w:hAnsi="宋体" w:eastAsia="宋体" w:cs="宋体"/>
          <w:b w:val="0"/>
          <w:bCs w:val="0"/>
          <w:sz w:val="24"/>
          <w:szCs w:val="24"/>
          <w:highlight w:val="none"/>
          <w:lang w:val="en-US" w:eastAsia="zh-CN"/>
        </w:rPr>
      </w:pPr>
      <w:r/>
      <w:bookmarkStart w:id="17" w:name="_Toc35393793"/>
      <w:r/>
      <w:bookmarkStart w:id="18" w:name="_Toc38985266"/>
      <w:r/>
      <w:bookmarkStart w:id="19" w:name="_Toc28359005"/>
      <w:r/>
      <w:bookmarkStart w:id="20" w:name="_Toc35393624"/>
      <w:r/>
      <w:bookmarkStart w:id="21" w:name="_Toc28359082"/>
      <w:r>
        <w:rPr>
          <w:rFonts w:hint="eastAsia" w:ascii="宋体" w:hAnsi="宋体" w:eastAsia="宋体" w:cs="宋体"/>
          <w:b w:val="0"/>
          <w:bCs w:val="0"/>
          <w:sz w:val="24"/>
          <w:szCs w:val="24"/>
          <w:highlight w:val="none"/>
        </w:rPr>
        <w:t xml:space="preserve">1.时间</w:t>
      </w:r>
      <w:r>
        <w:rPr>
          <w:rFonts w:hint="eastAsia" w:ascii="宋体" w:hAnsi="宋体" w:eastAsia="宋体" w:cs="宋体"/>
          <w:b w:val="0"/>
          <w:bCs w:val="0"/>
          <w:sz w:val="24"/>
          <w:szCs w:val="24"/>
          <w:highlight w:val="none"/>
          <w:lang w:val="en-US" w:eastAsia="zh-CN"/>
        </w:rPr>
        <w:t xml:space="preserve">：</w:t>
      </w:r>
      <w:bookmarkEnd w:id="17"/>
      <w:r/>
      <w:bookmarkEnd w:id="18"/>
      <w:r/>
      <w:bookmarkEnd w:id="19"/>
      <w:r/>
      <w:bookmarkEnd w:id="20"/>
      <w:r/>
      <w:bookmarkEnd w:id="21"/>
      <w:r>
        <w:rPr>
          <w:rFonts w:hint="eastAsia" w:ascii="宋体" w:hAnsi="宋体" w:eastAsia="宋体" w:cs="宋体"/>
          <w:b w:val="0"/>
          <w:bCs w:val="0"/>
          <w:sz w:val="24"/>
          <w:szCs w:val="24"/>
          <w:highlight w:val="none"/>
          <w:lang w:val="en-US" w:eastAsia="zh-CN"/>
        </w:rPr>
        <w:t xml:space="preserve">自招标文件公告发布之日起5个工作日。</w:t>
      </w:r>
      <w:r/>
    </w:p>
    <w:p>
      <w:pPr>
        <w:ind w:firstLine="480"/>
        <w:keepLines w:val="0"/>
        <w:keepNext w:val="0"/>
        <w:pageBreakBefore w:val="0"/>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2.地点：“苏采云”系统内免费下载（投标人必须在苏采云系统中获取采购文件，方能参与政府采购项目）；</w:t>
      </w:r>
      <w:r/>
    </w:p>
    <w:p>
      <w:pPr>
        <w:ind w:firstLine="480"/>
        <w:keepLines w:val="0"/>
        <w:keepNext w:val="0"/>
        <w:pageBreakBefore w:val="0"/>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3.方式：本项目采用网上注册登记方式。 </w:t>
      </w:r>
      <w:r/>
    </w:p>
    <w:p>
      <w:pPr>
        <w:ind w:firstLine="480"/>
        <w:keepLines w:val="0"/>
        <w:keepNext w:val="0"/>
        <w:pageBreakBefore w:val="0"/>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4.售价：0元</w:t>
      </w:r>
      <w:r/>
    </w:p>
    <w:p>
      <w:pPr>
        <w:ind w:firstLine="480"/>
        <w:keepLines w:val="0"/>
        <w:keepNext w:val="0"/>
        <w:pageBreakBefore w:val="0"/>
        <w:spacing w:line="52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四、提交投标文件截止时间、开标时间和地点</w:t>
      </w:r>
      <w:r/>
    </w:p>
    <w:p>
      <w:pPr>
        <w:ind w:firstLine="480"/>
        <w:keepLines w:val="0"/>
        <w:keepNext w:val="0"/>
        <w:pageBreakBefore w:val="0"/>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 xml:space="preserve">1.</w:t>
      </w:r>
      <w:r>
        <w:rPr>
          <w:rFonts w:hint="eastAsia" w:ascii="宋体" w:hAnsi="宋体" w:eastAsia="宋体" w:cs="宋体"/>
          <w:b w:val="0"/>
          <w:bCs w:val="0"/>
          <w:sz w:val="24"/>
          <w:szCs w:val="24"/>
          <w:highlight w:val="none"/>
          <w:lang w:val="en-US" w:eastAsia="zh-CN"/>
        </w:rPr>
        <w:t xml:space="preserve">时间：2026年2月2日15时00分（北京时间）</w:t>
      </w:r>
      <w:r/>
    </w:p>
    <w:p>
      <w:pPr>
        <w:ind w:firstLine="480"/>
        <w:keepLines w:val="0"/>
        <w:keepNext w:val="0"/>
        <w:pageBreakBefore w:val="0"/>
        <w:spacing w:line="52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2.地点：苏采云“不见面”开标大厅。</w:t>
      </w:r>
      <w:r/>
    </w:p>
    <w:p>
      <w:pPr>
        <w:ind w:firstLine="480"/>
        <w:keepLines w:val="0"/>
        <w:keepNext w:val="0"/>
        <w:pageBreakBefore w:val="0"/>
        <w:spacing w:line="520" w:lineRule="exact"/>
        <w:widowControl w:val="off"/>
        <w:rPr>
          <w:rFonts w:hint="eastAsia" w:ascii="宋体" w:hAnsi="宋体" w:eastAsia="宋体" w:cs="宋体"/>
          <w:b w:val="0"/>
          <w:bCs w:val="0"/>
          <w:sz w:val="24"/>
          <w:szCs w:val="24"/>
          <w:highlight w:val="none"/>
        </w:rPr>
      </w:pPr>
      <w:r/>
      <w:bookmarkStart w:id="22" w:name="_Toc28359084"/>
      <w:r/>
      <w:bookmarkStart w:id="23" w:name="_Toc35393625"/>
      <w:r/>
      <w:bookmarkStart w:id="24" w:name="_Toc28359007"/>
      <w:r/>
      <w:bookmarkStart w:id="25" w:name="_Toc38985267"/>
      <w:r/>
      <w:bookmarkStart w:id="26" w:name="_Toc35393794"/>
      <w:r>
        <w:rPr>
          <w:rFonts w:hint="eastAsia" w:ascii="宋体" w:hAnsi="宋体" w:eastAsia="宋体" w:cs="宋体"/>
          <w:b w:val="0"/>
          <w:bCs w:val="0"/>
          <w:sz w:val="24"/>
          <w:szCs w:val="24"/>
          <w:highlight w:val="none"/>
        </w:rPr>
        <w:t xml:space="preserve">五、公告期限</w:t>
      </w:r>
      <w:bookmarkEnd w:id="22"/>
      <w:r/>
      <w:bookmarkEnd w:id="23"/>
      <w:r/>
      <w:bookmarkEnd w:id="24"/>
      <w:r/>
      <w:bookmarkEnd w:id="25"/>
      <w:r/>
      <w:bookmarkEnd w:id="26"/>
      <w:r/>
      <w:r/>
    </w:p>
    <w:p>
      <w:pPr>
        <w:ind w:firstLine="480"/>
        <w:keepLines w:val="0"/>
        <w:keepNext w:val="0"/>
        <w:pageBreakBefore w:val="0"/>
        <w:spacing w:line="520" w:lineRule="exact"/>
        <w:widowControl w:val="off"/>
        <w:rPr>
          <w:rFonts w:hint="eastAsia" w:ascii="宋体" w:hAnsi="宋体" w:eastAsia="宋体" w:cs="宋体"/>
          <w:b w:val="0"/>
          <w:bCs w:val="0"/>
          <w:sz w:val="24"/>
          <w:szCs w:val="24"/>
          <w:highlight w:val="none"/>
          <w:lang w:val="en-US" w:eastAsia="zh-CN"/>
        </w:rPr>
      </w:pPr>
      <w:r/>
      <w:bookmarkStart w:id="27" w:name="_Toc35393626"/>
      <w:r/>
      <w:bookmarkStart w:id="28" w:name="_Toc38985268"/>
      <w:r/>
      <w:bookmarkStart w:id="29" w:name="_Toc35393795"/>
      <w:r>
        <w:rPr>
          <w:rFonts w:hint="eastAsia" w:ascii="宋体" w:hAnsi="宋体" w:eastAsia="宋体" w:cs="宋体"/>
          <w:b w:val="0"/>
          <w:bCs w:val="0"/>
          <w:sz w:val="24"/>
          <w:szCs w:val="24"/>
          <w:highlight w:val="none"/>
          <w:lang w:val="en-US" w:eastAsia="zh-CN"/>
        </w:rPr>
        <w:t xml:space="preserve">自本公告发布之日起5个工作日。</w:t>
      </w:r>
      <w:bookmarkEnd w:id="27"/>
      <w:r/>
      <w:bookmarkEnd w:id="28"/>
      <w:r/>
      <w:bookmarkEnd w:id="29"/>
      <w:r/>
      <w:r/>
    </w:p>
    <w:p>
      <w:pPr>
        <w:ind w:firstLine="480"/>
        <w:keepLines w:val="0"/>
        <w:keepNext w:val="0"/>
        <w:pageBreakBefore w:val="0"/>
        <w:spacing w:line="520" w:lineRule="exact"/>
        <w:widowControl w:val="off"/>
        <w:rPr>
          <w:rFonts w:hint="eastAsia"/>
          <w:b w:val="0"/>
          <w:bCs w:val="0"/>
          <w:sz w:val="24"/>
          <w:szCs w:val="24"/>
          <w:highlight w:val="none"/>
        </w:rPr>
      </w:pPr>
      <w:r>
        <w:rPr>
          <w:rFonts w:hint="eastAsia"/>
          <w:b w:val="0"/>
          <w:bCs w:val="0"/>
          <w:sz w:val="24"/>
          <w:szCs w:val="24"/>
          <w:highlight w:val="none"/>
        </w:rPr>
        <w:t xml:space="preserve">六、其他补充事宜</w:t>
      </w:r>
      <w:r/>
    </w:p>
    <w:p>
      <w:pPr>
        <w:ind w:firstLine="480"/>
        <w:keepLines w:val="0"/>
        <w:keepNext w:val="0"/>
        <w:pageBreakBefore w:val="0"/>
        <w:spacing w:line="520" w:lineRule="exact"/>
        <w:widowControl w:val="off"/>
        <w:rPr>
          <w:rFonts w:hint="eastAsia"/>
          <w:b w:val="0"/>
          <w:bCs w:val="0"/>
          <w:sz w:val="24"/>
          <w:szCs w:val="24"/>
          <w:highlight w:val="none"/>
          <w:lang w:val="en-US" w:eastAsia="zh-CN"/>
        </w:rPr>
      </w:pPr>
      <w:r/>
      <w:bookmarkStart w:id="30" w:name="_Toc28359018"/>
      <w:r>
        <w:rPr>
          <w:rFonts w:hint="eastAsia"/>
          <w:b w:val="0"/>
          <w:bCs w:val="0"/>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keepLines w:val="0"/>
        <w:keepNext w:val="0"/>
        <w:pageBreakBefore w:val="0"/>
        <w:spacing w:line="520" w:lineRule="exact"/>
        <w:widowControl w:val="off"/>
        <w:rPr>
          <w:rFonts w:hint="eastAsia"/>
          <w:b w:val="0"/>
          <w:bCs w:val="0"/>
          <w:sz w:val="24"/>
          <w:szCs w:val="24"/>
          <w:highlight w:val="none"/>
          <w:lang w:val="en-US" w:eastAsia="zh-CN"/>
        </w:rPr>
      </w:pPr>
      <w:r>
        <w:rPr>
          <w:rFonts w:hint="eastAsia"/>
          <w:b w:val="0"/>
          <w:bCs w:val="0"/>
          <w:sz w:val="24"/>
          <w:szCs w:val="24"/>
          <w:highlight w:val="none"/>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keepLines w:val="0"/>
        <w:keepNext w:val="0"/>
        <w:pageBreakBefore w:val="0"/>
        <w:spacing w:line="520" w:lineRule="exact"/>
        <w:widowControl w:val="off"/>
        <w:rPr>
          <w:rFonts w:hint="eastAsia"/>
          <w:b w:val="0"/>
          <w:bCs w:val="0"/>
          <w:sz w:val="24"/>
          <w:szCs w:val="24"/>
          <w:highlight w:val="none"/>
          <w:lang w:val="en-US" w:eastAsia="zh-CN"/>
        </w:rPr>
      </w:pPr>
      <w:r>
        <w:rPr>
          <w:rFonts w:hint="eastAsia"/>
          <w:b w:val="0"/>
          <w:bCs w:val="0"/>
          <w:sz w:val="24"/>
          <w:szCs w:val="24"/>
          <w:highlight w:val="none"/>
          <w:lang w:val="en-US" w:eastAsia="zh-CN"/>
        </w:rPr>
        <w:t xml:space="preserve">2. 潜在供应商访问电子招标响应交易平台的网络地址和方法： </w:t>
      </w:r>
      <w:r/>
    </w:p>
    <w:p>
      <w:pPr>
        <w:ind w:firstLine="480"/>
        <w:keepLines w:val="0"/>
        <w:keepNext w:val="0"/>
        <w:pageBreakBefore w:val="0"/>
        <w:spacing w:line="520" w:lineRule="exact"/>
        <w:widowControl w:val="off"/>
        <w:rPr>
          <w:rFonts w:hint="eastAsia"/>
          <w:b w:val="0"/>
          <w:bCs w:val="0"/>
          <w:sz w:val="24"/>
          <w:szCs w:val="24"/>
          <w:highlight w:val="none"/>
          <w:lang w:val="en-US" w:eastAsia="zh-CN"/>
        </w:rPr>
      </w:pPr>
      <w:r>
        <w:rPr>
          <w:rFonts w:hint="eastAsia"/>
          <w:b w:val="0"/>
          <w:bCs w:val="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keepLines w:val="0"/>
        <w:keepNext w:val="0"/>
        <w:pageBreakBefore w:val="0"/>
        <w:spacing w:line="520" w:lineRule="exact"/>
        <w:widowControl w:val="off"/>
        <w:rPr>
          <w:rFonts w:hint="eastAsia"/>
          <w:b w:val="0"/>
          <w:bCs w:val="0"/>
          <w:sz w:val="24"/>
          <w:szCs w:val="24"/>
          <w:highlight w:val="none"/>
          <w:lang w:val="en-US" w:eastAsia="zh-CN"/>
        </w:rPr>
      </w:pPr>
      <w:r>
        <w:rPr>
          <w:rFonts w:hint="eastAsia"/>
          <w:b w:val="0"/>
          <w:bCs w:val="0"/>
          <w:sz w:val="24"/>
          <w:szCs w:val="24"/>
          <w:highlight w:val="none"/>
          <w:lang w:val="en-US" w:eastAsia="zh-CN"/>
        </w:rPr>
        <w:t xml:space="preserve">2.2 潜在投标人访问“苏采云”系统方法：江苏省政府采购网首页-“苏采云”链接。 </w:t>
      </w:r>
      <w:r/>
    </w:p>
    <w:p>
      <w:pPr>
        <w:ind w:firstLine="480"/>
        <w:keepLines w:val="0"/>
        <w:keepNext w:val="0"/>
        <w:pageBreakBefore w:val="0"/>
        <w:spacing w:line="520" w:lineRule="exact"/>
        <w:widowControl w:val="off"/>
        <w:rPr>
          <w:rFonts w:hint="eastAsia"/>
          <w:b w:val="0"/>
          <w:bCs w:val="0"/>
          <w:sz w:val="24"/>
          <w:szCs w:val="24"/>
          <w:highlight w:val="none"/>
          <w:lang w:val="en-US" w:eastAsia="zh-CN"/>
        </w:rPr>
      </w:pPr>
      <w:r>
        <w:rPr>
          <w:rFonts w:hint="eastAsia"/>
          <w:b w:val="0"/>
          <w:bCs w:val="0"/>
          <w:sz w:val="24"/>
          <w:szCs w:val="24"/>
          <w:highlight w:val="none"/>
          <w:lang w:val="en-US" w:eastAsia="zh-CN"/>
        </w:rPr>
        <w:t xml:space="preserve">2.3 采购文件（后缀名为“.kedt”）、供应商操作手册及政府采购客户端 工具可通过“苏采云”系统相应链接进行下载。 </w:t>
      </w:r>
      <w:r/>
    </w:p>
    <w:p>
      <w:pPr>
        <w:ind w:firstLine="480"/>
        <w:keepLines w:val="0"/>
        <w:keepNext w:val="0"/>
        <w:pageBreakBefore w:val="0"/>
        <w:spacing w:line="520" w:lineRule="exact"/>
        <w:widowControl w:val="off"/>
        <w:rPr>
          <w:rFonts w:hint="eastAsia"/>
          <w:b w:val="0"/>
          <w:bCs w:val="0"/>
          <w:sz w:val="24"/>
          <w:szCs w:val="24"/>
          <w:highlight w:val="none"/>
          <w:lang w:val="en-US" w:eastAsia="zh-CN"/>
        </w:rPr>
      </w:pPr>
      <w:r>
        <w:rPr>
          <w:rFonts w:hint="eastAsia"/>
          <w:b w:val="0"/>
          <w:bCs w:val="0"/>
          <w:sz w:val="24"/>
          <w:szCs w:val="24"/>
          <w:highlight w:val="none"/>
          <w:lang w:val="en-US" w:eastAsia="zh-CN"/>
        </w:rPr>
        <w:t xml:space="preserve">2.4 采购代理机构将数据电文形式的采购文件加载至“苏采云”系统，供潜在供应商下载或者查阅。 </w:t>
      </w:r>
      <w:r/>
    </w:p>
    <w:p>
      <w:pPr>
        <w:ind w:firstLine="480"/>
        <w:keepLines w:val="0"/>
        <w:keepNext w:val="0"/>
        <w:pageBreakBefore w:val="0"/>
        <w:spacing w:line="520" w:lineRule="exact"/>
        <w:widowControl w:val="off"/>
        <w:rPr>
          <w:rFonts w:hint="eastAsia"/>
          <w:b w:val="0"/>
          <w:bCs w:val="0"/>
          <w:sz w:val="24"/>
          <w:szCs w:val="24"/>
          <w:highlight w:val="none"/>
          <w:lang w:val="en-US" w:eastAsia="zh-CN"/>
        </w:rPr>
      </w:pPr>
      <w:r>
        <w:rPr>
          <w:rFonts w:hint="eastAsia"/>
          <w:b w:val="0"/>
          <w:bCs w:val="0"/>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keepLines w:val="0"/>
        <w:keepNext w:val="0"/>
        <w:pageBreakBefore w:val="0"/>
        <w:spacing w:line="520" w:lineRule="exact"/>
        <w:widowControl w:val="off"/>
        <w:rPr>
          <w:rFonts w:hint="eastAsia"/>
          <w:b w:val="0"/>
          <w:bCs w:val="0"/>
          <w:sz w:val="24"/>
          <w:szCs w:val="24"/>
          <w:highlight w:val="none"/>
          <w:lang w:val="en-US" w:eastAsia="zh-CN"/>
        </w:rPr>
      </w:pPr>
      <w:r>
        <w:rPr>
          <w:rFonts w:hint="eastAsia"/>
          <w:b w:val="0"/>
          <w:bCs w:val="0"/>
          <w:sz w:val="24"/>
          <w:szCs w:val="24"/>
          <w:highlight w:val="none"/>
          <w:lang w:val="en-US" w:eastAsia="zh-CN"/>
        </w:rPr>
        <w:t xml:space="preserve">如潜在投标人未按上述要求操作，将自行承担所产生的风险。</w:t>
      </w:r>
      <w:r/>
    </w:p>
    <w:p>
      <w:pPr>
        <w:ind w:firstLine="480"/>
        <w:keepLines w:val="0"/>
        <w:keepNext w:val="0"/>
        <w:pageBreakBefore w:val="0"/>
        <w:spacing w:line="520" w:lineRule="exact"/>
        <w:widowControl w:val="off"/>
        <w:rPr>
          <w:rFonts w:hint="eastAsia"/>
          <w:b w:val="0"/>
          <w:bCs w:val="0"/>
          <w:sz w:val="24"/>
          <w:szCs w:val="24"/>
          <w:highlight w:val="none"/>
          <w:lang w:val="en-US" w:eastAsia="zh-CN"/>
        </w:rPr>
      </w:pPr>
      <w:r>
        <w:rPr>
          <w:rFonts w:hint="eastAsia"/>
          <w:b w:val="0"/>
          <w:bCs w:val="0"/>
          <w:sz w:val="24"/>
          <w:szCs w:val="24"/>
          <w:highlight w:val="none"/>
          <w:lang w:val="en-US" w:eastAsia="zh-CN"/>
        </w:rPr>
        <w:t xml:space="preserve">3.有关本次招标的事项若存在变动或修改，敬请及时关注盐城市政府采购中心在“中国政府采购网”“江苏政府采购网”“盐城市政府采购网”发布的更正公告。</w:t>
      </w:r>
      <w:r/>
    </w:p>
    <w:p>
      <w:pPr>
        <w:ind w:firstLine="480"/>
        <w:keepLines w:val="0"/>
        <w:keepNext w:val="0"/>
        <w:pageBreakBefore w:val="0"/>
        <w:spacing w:line="520" w:lineRule="exact"/>
        <w:widowControl w:val="off"/>
        <w:rPr>
          <w:rFonts w:hint="eastAsia"/>
          <w:b w:val="0"/>
          <w:bCs w:val="0"/>
          <w:sz w:val="24"/>
          <w:szCs w:val="24"/>
          <w:highlight w:val="none"/>
          <w:lang w:val="en-US" w:eastAsia="zh-CN"/>
        </w:rPr>
      </w:pPr>
      <w:r>
        <w:rPr>
          <w:rFonts w:hint="eastAsia"/>
          <w:b w:val="0"/>
          <w:bCs w:val="0"/>
          <w:sz w:val="24"/>
          <w:szCs w:val="24"/>
          <w:highlight w:val="none"/>
          <w:lang w:val="en-US" w:eastAsia="zh-CN"/>
        </w:rPr>
        <w:t xml:space="preserve">4.本次招标不收取投标保证金，不收取质量保证金。</w:t>
      </w:r>
      <w:r/>
    </w:p>
    <w:p>
      <w:pPr>
        <w:ind w:firstLine="480"/>
        <w:keepLines w:val="0"/>
        <w:keepNext w:val="0"/>
        <w:pageBreakBefore w:val="0"/>
        <w:spacing w:line="520" w:lineRule="exact"/>
        <w:widowControl w:val="off"/>
        <w:rPr>
          <w:rFonts w:hint="eastAsia"/>
          <w:b w:val="0"/>
          <w:bCs w:val="0"/>
          <w:sz w:val="24"/>
          <w:szCs w:val="24"/>
          <w:highlight w:val="none"/>
        </w:rPr>
      </w:pPr>
      <w:r>
        <w:rPr>
          <w:rFonts w:hint="eastAsia"/>
          <w:b w:val="0"/>
          <w:bCs w:val="0"/>
          <w:sz w:val="24"/>
          <w:szCs w:val="24"/>
          <w:highlight w:val="none"/>
          <w:lang w:val="en-US" w:eastAsia="zh-CN"/>
        </w:rPr>
        <w:t xml:space="preserve">七</w:t>
      </w:r>
      <w:r>
        <w:rPr>
          <w:rFonts w:hint="eastAsia"/>
          <w:b w:val="0"/>
          <w:bCs w:val="0"/>
          <w:sz w:val="24"/>
          <w:szCs w:val="24"/>
          <w:highlight w:val="none"/>
        </w:rPr>
        <w:t xml:space="preserve">、对本次</w:t>
      </w:r>
      <w:r>
        <w:rPr>
          <w:rFonts w:hint="eastAsia"/>
          <w:b w:val="0"/>
          <w:bCs w:val="0"/>
          <w:sz w:val="24"/>
          <w:szCs w:val="24"/>
          <w:highlight w:val="none"/>
          <w:lang w:val="en-US" w:eastAsia="zh-CN"/>
        </w:rPr>
        <w:t xml:space="preserve">招标</w:t>
      </w:r>
      <w:r>
        <w:rPr>
          <w:rFonts w:hint="eastAsia"/>
          <w:b w:val="0"/>
          <w:bCs w:val="0"/>
          <w:sz w:val="24"/>
          <w:szCs w:val="24"/>
          <w:highlight w:val="none"/>
        </w:rPr>
        <w:t xml:space="preserve">提出询问，请按以下方式联系。</w:t>
      </w:r>
      <w:bookmarkEnd w:id="30"/>
      <w:r/>
      <w:r/>
    </w:p>
    <w:p>
      <w:pPr>
        <w:ind w:firstLine="480"/>
        <w:keepLines w:val="0"/>
        <w:keepNext w:val="0"/>
        <w:pageBreakBefore w:val="0"/>
        <w:spacing w:line="520" w:lineRule="exact"/>
        <w:widowControl w:val="off"/>
        <w:rPr>
          <w:rFonts w:hint="eastAsia"/>
          <w:b w:val="0"/>
          <w:bCs w:val="0"/>
          <w:sz w:val="24"/>
          <w:szCs w:val="24"/>
          <w:highlight w:val="none"/>
          <w:lang w:val="en-US" w:eastAsia="zh-CN"/>
        </w:rPr>
      </w:pPr>
      <w:r/>
      <w:bookmarkStart w:id="31" w:name="_Toc28359009"/>
      <w:r>
        <w:rPr>
          <w:rFonts w:hint="eastAsia"/>
          <w:b w:val="0"/>
          <w:bCs w:val="0"/>
          <w:sz w:val="24"/>
          <w:szCs w:val="24"/>
          <w:highlight w:val="none"/>
          <w:lang w:val="en-US" w:eastAsia="zh-CN"/>
        </w:rPr>
        <w:t xml:space="preserve">1.采购人信息</w:t>
      </w:r>
      <w:r/>
    </w:p>
    <w:p>
      <w:pPr>
        <w:ind w:firstLine="480"/>
        <w:keepLines w:val="0"/>
        <w:keepNext w:val="0"/>
        <w:pageBreakBefore w:val="0"/>
        <w:spacing w:line="520" w:lineRule="exact"/>
        <w:widowControl w:val="off"/>
        <w:rPr>
          <w:rFonts w:hint="eastAsia"/>
          <w:b w:val="0"/>
          <w:bCs w:val="0"/>
          <w:sz w:val="24"/>
          <w:szCs w:val="24"/>
          <w:highlight w:val="none"/>
          <w:lang w:val="en-US" w:eastAsia="zh-CN"/>
        </w:rPr>
      </w:pPr>
      <w:r>
        <w:rPr>
          <w:rFonts w:hint="eastAsia"/>
          <w:b w:val="0"/>
          <w:bCs w:val="0"/>
          <w:sz w:val="24"/>
          <w:szCs w:val="24"/>
          <w:highlight w:val="none"/>
          <w:lang w:val="en-US" w:eastAsia="zh-CN"/>
        </w:rPr>
        <w:t xml:space="preserve">名 称：滨海县审计局</w:t>
      </w:r>
      <w:r/>
    </w:p>
    <w:p>
      <w:pPr>
        <w:ind w:firstLine="480"/>
        <w:keepLines w:val="0"/>
        <w:keepNext w:val="0"/>
        <w:pageBreakBefore w:val="0"/>
        <w:spacing w:line="520" w:lineRule="exact"/>
        <w:widowControl w:val="off"/>
        <w:rPr>
          <w:rFonts w:hint="default"/>
          <w:b w:val="0"/>
          <w:bCs w:val="0"/>
          <w:sz w:val="24"/>
          <w:szCs w:val="24"/>
          <w:highlight w:val="none"/>
          <w:lang w:val="en-US" w:eastAsia="zh-CN"/>
        </w:rPr>
      </w:pPr>
      <w:r>
        <w:rPr>
          <w:rFonts w:hint="eastAsia"/>
          <w:b w:val="0"/>
          <w:bCs w:val="0"/>
          <w:sz w:val="24"/>
          <w:szCs w:val="24"/>
          <w:highlight w:val="none"/>
          <w:lang w:val="en-US" w:eastAsia="zh-CN"/>
        </w:rPr>
        <w:t xml:space="preserve">地址：滨海县广电网络信息技术大楼14楼</w:t>
      </w:r>
      <w:r/>
    </w:p>
    <w:p>
      <w:pPr>
        <w:ind w:firstLine="480"/>
        <w:keepLines w:val="0"/>
        <w:keepNext w:val="0"/>
        <w:pageBreakBefore w:val="0"/>
        <w:spacing w:line="520" w:lineRule="exact"/>
        <w:widowControl w:val="off"/>
        <w:rPr>
          <w:rFonts w:hint="eastAsia"/>
          <w:b w:val="0"/>
          <w:bCs w:val="0"/>
          <w:sz w:val="24"/>
          <w:szCs w:val="24"/>
          <w:highlight w:val="none"/>
          <w:lang w:val="en-US" w:eastAsia="zh-CN"/>
        </w:rPr>
      </w:pPr>
      <w:r>
        <w:rPr>
          <w:rFonts w:hint="eastAsia"/>
          <w:b w:val="0"/>
          <w:bCs w:val="0"/>
          <w:sz w:val="24"/>
          <w:szCs w:val="24"/>
          <w:highlight w:val="none"/>
          <w:lang w:val="en-US" w:eastAsia="zh-CN"/>
        </w:rPr>
        <w:t xml:space="preserve">联系人：朱先生              </w:t>
      </w:r>
      <w:r/>
    </w:p>
    <w:p>
      <w:pPr>
        <w:ind w:firstLine="480"/>
        <w:keepLines w:val="0"/>
        <w:keepNext w:val="0"/>
        <w:pageBreakBefore w:val="0"/>
        <w:spacing w:line="520" w:lineRule="exact"/>
        <w:widowControl w:val="off"/>
        <w:rPr>
          <w:rFonts w:hint="eastAsia"/>
          <w:b w:val="0"/>
          <w:bCs w:val="0"/>
          <w:sz w:val="24"/>
          <w:szCs w:val="24"/>
          <w:highlight w:val="none"/>
          <w:lang w:val="en-US" w:eastAsia="zh-CN"/>
        </w:rPr>
      </w:pPr>
      <w:r>
        <w:rPr>
          <w:rFonts w:hint="eastAsia"/>
          <w:b w:val="0"/>
          <w:bCs w:val="0"/>
          <w:sz w:val="24"/>
          <w:szCs w:val="24"/>
          <w:highlight w:val="none"/>
          <w:lang w:val="en-US" w:eastAsia="zh-CN"/>
        </w:rPr>
        <w:t xml:space="preserve">联系方式：84108332 </w:t>
      </w:r>
      <w:r/>
    </w:p>
    <w:p>
      <w:pPr>
        <w:ind w:firstLine="480"/>
        <w:keepLines w:val="0"/>
        <w:keepNext w:val="0"/>
        <w:pageBreakBefore w:val="0"/>
        <w:spacing w:line="520" w:lineRule="exact"/>
        <w:widowControl w:val="off"/>
        <w:rPr>
          <w:rFonts w:hint="eastAsia"/>
          <w:b w:val="0"/>
          <w:bCs w:val="0"/>
          <w:sz w:val="24"/>
          <w:szCs w:val="24"/>
          <w:highlight w:val="none"/>
          <w:lang w:val="en-US" w:eastAsia="zh-CN"/>
        </w:rPr>
      </w:pPr>
      <w:r>
        <w:rPr>
          <w:rFonts w:hint="eastAsia"/>
          <w:b w:val="0"/>
          <w:bCs w:val="0"/>
          <w:sz w:val="24"/>
          <w:szCs w:val="24"/>
          <w:highlight w:val="none"/>
          <w:lang w:val="en-US" w:eastAsia="zh-CN"/>
        </w:rPr>
        <w:t xml:space="preserve">2.采购代理机构信息</w:t>
      </w:r>
      <w:r/>
    </w:p>
    <w:p>
      <w:pPr>
        <w:ind w:firstLine="480"/>
        <w:keepLines w:val="0"/>
        <w:keepNext w:val="0"/>
        <w:pageBreakBefore w:val="0"/>
        <w:spacing w:line="520" w:lineRule="exact"/>
        <w:widowControl w:val="off"/>
        <w:rPr>
          <w:rFonts w:hint="default"/>
          <w:b w:val="0"/>
          <w:bCs w:val="0"/>
          <w:sz w:val="24"/>
          <w:szCs w:val="24"/>
          <w:highlight w:val="none"/>
          <w:lang w:val="en-US" w:eastAsia="zh-CN"/>
        </w:rPr>
      </w:pPr>
      <w:r>
        <w:rPr>
          <w:rFonts w:hint="eastAsia"/>
          <w:b w:val="0"/>
          <w:bCs w:val="0"/>
          <w:sz w:val="24"/>
          <w:szCs w:val="24"/>
          <w:highlight w:val="none"/>
          <w:lang w:val="en-US" w:eastAsia="zh-CN"/>
        </w:rPr>
        <w:t xml:space="preserve">名 称：</w:t>
      </w:r>
      <w:r>
        <w:rPr>
          <w:rFonts w:hint="eastAsia" w:ascii="宋体" w:hAnsi="宋体" w:eastAsia="宋体" w:cs="宋体"/>
          <w:b w:val="0"/>
          <w:bCs w:val="0"/>
          <w:color w:val="000000"/>
          <w:sz w:val="24"/>
          <w:szCs w:val="24"/>
          <w:highlight w:val="none"/>
          <w:lang w:val="en-US" w:eastAsia="zh-CN"/>
        </w:rPr>
        <w:t xml:space="preserve">盐城市弘盛招标代理有限公司</w:t>
      </w:r>
      <w:r>
        <w:rPr>
          <w:rFonts w:hint="eastAsia"/>
          <w:b w:val="0"/>
          <w:bCs w:val="0"/>
          <w:sz w:val="24"/>
          <w:szCs w:val="24"/>
          <w:highlight w:val="none"/>
          <w:lang w:val="en-US" w:eastAsia="zh-CN"/>
        </w:rPr>
        <w:t xml:space="preserve"> </w:t>
      </w:r>
      <w:r/>
    </w:p>
    <w:p>
      <w:pPr>
        <w:ind w:firstLine="480"/>
        <w:keepLines w:val="0"/>
        <w:keepNext w:val="0"/>
        <w:pageBreakBefore w:val="0"/>
        <w:spacing w:line="520" w:lineRule="exact"/>
        <w:widowControl w:val="off"/>
        <w:rPr>
          <w:rFonts w:hint="default"/>
          <w:b w:val="0"/>
          <w:bCs w:val="0"/>
          <w:sz w:val="24"/>
          <w:szCs w:val="24"/>
          <w:highlight w:val="none"/>
          <w:lang w:val="en-US" w:eastAsia="zh-CN"/>
        </w:rPr>
      </w:pPr>
      <w:r>
        <w:rPr>
          <w:rFonts w:hint="eastAsia"/>
          <w:b w:val="0"/>
          <w:bCs w:val="0"/>
          <w:sz w:val="24"/>
          <w:szCs w:val="24"/>
          <w:highlight w:val="none"/>
          <w:lang w:val="en-US" w:eastAsia="zh-CN"/>
        </w:rPr>
        <w:t xml:space="preserve">地 址：</w:t>
      </w:r>
      <w:r>
        <w:rPr>
          <w:rFonts w:ascii="宋体" w:hAnsi="宋体" w:eastAsia="宋体" w:cs="宋体"/>
          <w:b w:val="0"/>
          <w:bCs w:val="0"/>
          <w:sz w:val="24"/>
          <w:szCs w:val="24"/>
          <w:highlight w:val="none"/>
        </w:rPr>
        <w:t xml:space="preserve">滨海县政务服务中心（育才西路166号）2楼21</w:t>
      </w:r>
      <w:r>
        <w:rPr>
          <w:rFonts w:hint="eastAsia" w:ascii="宋体" w:hAnsi="宋体" w:eastAsia="宋体" w:cs="宋体"/>
          <w:b w:val="0"/>
          <w:bCs w:val="0"/>
          <w:sz w:val="24"/>
          <w:szCs w:val="24"/>
          <w:highlight w:val="none"/>
          <w:lang w:val="en-US" w:eastAsia="zh-CN"/>
        </w:rPr>
        <w:t xml:space="preserve">12</w:t>
      </w:r>
      <w:r>
        <w:rPr>
          <w:rFonts w:ascii="宋体" w:hAnsi="宋体" w:eastAsia="宋体" w:cs="宋体"/>
          <w:b w:val="0"/>
          <w:bCs w:val="0"/>
          <w:sz w:val="24"/>
          <w:szCs w:val="24"/>
          <w:highlight w:val="none"/>
        </w:rPr>
        <w:t xml:space="preserve">室</w:t>
      </w:r>
      <w:r/>
    </w:p>
    <w:p>
      <w:pPr>
        <w:ind w:firstLine="480"/>
        <w:keepLines w:val="0"/>
        <w:keepNext w:val="0"/>
        <w:pageBreakBefore w:val="0"/>
        <w:spacing w:line="520" w:lineRule="exact"/>
        <w:widowControl w:val="off"/>
        <w:rPr>
          <w:rFonts w:hint="eastAsia" w:eastAsiaTheme="minorEastAsia"/>
          <w:b w:val="0"/>
          <w:bCs w:val="0"/>
          <w:sz w:val="24"/>
          <w:szCs w:val="24"/>
          <w:highlight w:val="none"/>
          <w:lang w:val="en-US" w:eastAsia="zh-CN"/>
        </w:rPr>
      </w:pPr>
      <w:r>
        <w:rPr>
          <w:rFonts w:hint="eastAsia"/>
          <w:b w:val="0"/>
          <w:bCs w:val="0"/>
          <w:sz w:val="24"/>
          <w:szCs w:val="24"/>
          <w:highlight w:val="none"/>
          <w:lang w:val="en-US" w:eastAsia="zh-CN"/>
        </w:rPr>
        <w:t xml:space="preserve">联系人：李</w:t>
      </w:r>
      <w:r>
        <w:rPr>
          <w:rFonts w:hint="eastAsia" w:ascii="宋体" w:hAnsi="宋体" w:eastAsia="宋体" w:cs="Times New Roman"/>
          <w:b w:val="0"/>
          <w:bCs w:val="0"/>
          <w:color w:val="auto"/>
          <w:sz w:val="24"/>
          <w:highlight w:val="none"/>
          <w:lang w:val="en-US" w:eastAsia="zh-CN"/>
        </w:rPr>
        <w:t xml:space="preserve">女士</w:t>
      </w:r>
      <w:r/>
    </w:p>
    <w:p>
      <w:pPr>
        <w:ind w:firstLine="480"/>
        <w:keepLines w:val="0"/>
        <w:keepNext w:val="0"/>
        <w:pageBreakBefore w:val="0"/>
        <w:spacing w:line="520" w:lineRule="exact"/>
        <w:widowControl w:val="off"/>
        <w:rPr>
          <w:rFonts w:hint="default" w:eastAsiaTheme="minorEastAsia"/>
          <w:b w:val="0"/>
          <w:bCs w:val="0"/>
          <w:sz w:val="24"/>
          <w:szCs w:val="24"/>
          <w:highlight w:val="none"/>
          <w:lang w:val="en-US" w:eastAsia="zh-CN"/>
        </w:rPr>
      </w:pPr>
      <w:r>
        <w:rPr>
          <w:rFonts w:hint="eastAsia"/>
          <w:b w:val="0"/>
          <w:bCs w:val="0"/>
          <w:sz w:val="24"/>
          <w:szCs w:val="24"/>
          <w:highlight w:val="none"/>
          <w:lang w:val="en-US" w:eastAsia="zh-CN"/>
        </w:rPr>
        <w:t xml:space="preserve">联系方式：</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18921813656</w:t>
      </w:r>
      <w:r/>
    </w:p>
    <w:p>
      <w:pPr>
        <w:ind w:firstLine="480"/>
        <w:keepLines w:val="0"/>
        <w:keepNext w:val="0"/>
        <w:pageBreakBefore w:val="0"/>
        <w:spacing w:line="520" w:lineRule="exact"/>
        <w:widowControl w:val="off"/>
        <w:rPr>
          <w:rFonts w:hint="eastAsia"/>
          <w:b w:val="0"/>
          <w:bCs w:val="0"/>
          <w:sz w:val="24"/>
          <w:szCs w:val="24"/>
          <w:highlight w:val="none"/>
          <w:lang w:val="en-US" w:eastAsia="zh-CN"/>
        </w:rPr>
      </w:pPr>
      <w:r/>
      <w:bookmarkStart w:id="32" w:name="_Toc28359021"/>
      <w:r>
        <w:rPr>
          <w:rFonts w:hint="eastAsia"/>
          <w:b w:val="0"/>
          <w:bCs w:val="0"/>
          <w:sz w:val="24"/>
          <w:szCs w:val="24"/>
          <w:highlight w:val="none"/>
          <w:lang w:val="en-US" w:eastAsia="zh-CN"/>
        </w:rPr>
        <w:t xml:space="preserve">3.</w:t>
      </w:r>
      <w:bookmarkEnd w:id="32"/>
      <w:r>
        <w:rPr>
          <w:rFonts w:hint="eastAsia"/>
          <w:b w:val="0"/>
          <w:bCs w:val="0"/>
          <w:sz w:val="24"/>
          <w:szCs w:val="24"/>
          <w:highlight w:val="none"/>
          <w:lang w:val="en-US" w:eastAsia="zh-CN"/>
        </w:rPr>
        <w:t xml:space="preserve">项目联系方式</w:t>
      </w:r>
      <w:r/>
    </w:p>
    <w:p>
      <w:pPr>
        <w:ind w:firstLine="480"/>
        <w:keepLines w:val="0"/>
        <w:keepNext w:val="0"/>
        <w:pageBreakBefore w:val="0"/>
        <w:spacing w:line="520" w:lineRule="exact"/>
        <w:widowControl w:val="off"/>
        <w:rPr>
          <w:rFonts w:hint="default"/>
          <w:b w:val="0"/>
          <w:bCs w:val="0"/>
          <w:sz w:val="24"/>
          <w:szCs w:val="24"/>
          <w:highlight w:val="none"/>
          <w:lang w:val="en-US" w:eastAsia="zh-CN"/>
        </w:rPr>
      </w:pPr>
      <w:r>
        <w:rPr>
          <w:rFonts w:hint="eastAsia"/>
          <w:b w:val="0"/>
          <w:bCs w:val="0"/>
          <w:sz w:val="24"/>
          <w:szCs w:val="24"/>
          <w:highlight w:val="none"/>
          <w:lang w:val="en-US" w:eastAsia="zh-CN"/>
        </w:rPr>
        <w:t xml:space="preserve">项目联系人：朱先生</w:t>
      </w:r>
      <w:r/>
    </w:p>
    <w:p>
      <w:pPr>
        <w:ind w:firstLine="480"/>
        <w:keepLines w:val="0"/>
        <w:keepNext w:val="0"/>
        <w:pageBreakBefore w:val="0"/>
        <w:spacing w:line="520" w:lineRule="exact"/>
        <w:widowControl w:val="off"/>
        <w:rPr>
          <w:rFonts w:hint="eastAsia"/>
          <w:b w:val="0"/>
          <w:bCs w:val="0"/>
          <w:sz w:val="24"/>
          <w:szCs w:val="24"/>
          <w:highlight w:val="none"/>
          <w:lang w:val="en-US" w:eastAsia="zh-CN"/>
        </w:rPr>
      </w:pPr>
      <w:r>
        <w:rPr>
          <w:rFonts w:hint="eastAsia"/>
          <w:b w:val="0"/>
          <w:bCs w:val="0"/>
          <w:sz w:val="24"/>
          <w:szCs w:val="24"/>
          <w:highlight w:val="none"/>
          <w:lang w:val="en-US" w:eastAsia="zh-CN"/>
        </w:rPr>
        <w:t xml:space="preserve">电　　话：84108332</w:t>
      </w:r>
      <w:r/>
    </w:p>
    <w:p>
      <w:pPr>
        <w:ind w:firstLine="480"/>
        <w:keepLines w:val="0"/>
        <w:keepNext w:val="0"/>
        <w:pageBreakBefore w:val="0"/>
        <w:spacing w:line="520" w:lineRule="exact"/>
        <w:widowControl w:val="off"/>
        <w:rPr>
          <w:rFonts w:hint="eastAsia"/>
          <w:b w:val="0"/>
          <w:bCs w:val="0"/>
          <w:sz w:val="24"/>
          <w:szCs w:val="24"/>
          <w:highlight w:val="none"/>
          <w:lang w:val="en-US" w:eastAsia="zh-CN"/>
        </w:rPr>
      </w:pPr>
      <w:r>
        <w:rPr>
          <w:rFonts w:hint="eastAsia"/>
          <w:b w:val="0"/>
          <w:bCs w:val="0"/>
          <w:sz w:val="24"/>
          <w:szCs w:val="24"/>
          <w:highlight w:val="none"/>
          <w:lang w:val="en-US" w:eastAsia="zh-CN"/>
        </w:rPr>
      </w:r>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 </w:t>
      </w:r>
      <w:r/>
    </w:p>
    <w:p>
      <w:pPr>
        <w:pStyle w:val="690"/>
        <w:ind w:right="840"/>
        <w:jc w:val="center"/>
        <w:spacing w:beforeAutospacing="0" w:afterAutospacing="0"/>
        <w:rPr>
          <w:b w:val="0"/>
          <w:bCs w:val="0"/>
          <w:highlight w:val="none"/>
        </w:rPr>
      </w:pPr>
      <w:r>
        <w:rPr>
          <w:rFonts w:hint="eastAsia" w:ascii="宋体" w:hAnsi="宋体" w:eastAsia="宋体" w:cs="宋体"/>
          <w:b w:val="0"/>
          <w:bCs w:val="0"/>
          <w:color w:val="000000"/>
          <w:sz w:val="24"/>
          <w:szCs w:val="24"/>
          <w:highlight w:val="none"/>
        </w:rPr>
        <w:br w:type="page" w:clear="all"/>
      </w:r>
      <w:bookmarkStart w:id="33" w:name="_Toc120614211"/>
      <w:r>
        <w:rPr>
          <w:rFonts w:hint="eastAsia" w:ascii="黑体" w:hAnsi="宋体" w:eastAsia="黑体" w:cs="黑体"/>
          <w:b w:val="0"/>
          <w:bCs w:val="0"/>
          <w:color w:val="000000"/>
          <w:sz w:val="44"/>
          <w:szCs w:val="44"/>
          <w:highlight w:val="none"/>
        </w:rPr>
        <w:t xml:space="preserve">第二章 </w:t>
      </w:r>
      <w:bookmarkEnd w:id="33"/>
      <w:r/>
      <w:bookmarkStart w:id="34" w:name="_Toc20823274"/>
      <w:r/>
      <w:bookmarkStart w:id="35" w:name="_Toc16938518"/>
      <w:r/>
      <w:bookmarkStart w:id="36" w:name="_Toc120614213"/>
      <w:r/>
      <w:bookmarkStart w:id="37" w:name="_Toc513029202"/>
      <w:r>
        <w:rPr>
          <w:rFonts w:hint="eastAsia" w:ascii="黑体" w:hAnsi="宋体" w:eastAsia="黑体" w:cs="黑体"/>
          <w:b w:val="0"/>
          <w:bCs w:val="0"/>
          <w:color w:val="000000"/>
          <w:sz w:val="44"/>
          <w:szCs w:val="44"/>
          <w:highlight w:val="none"/>
        </w:rPr>
        <w:t xml:space="preserve">投标人须知</w:t>
      </w:r>
      <w:bookmarkEnd w:id="34"/>
      <w:r/>
      <w:bookmarkEnd w:id="35"/>
      <w:r/>
      <w:bookmarkEnd w:id="36"/>
      <w:r/>
      <w:bookmarkEnd w:id="37"/>
      <w:r/>
      <w:r/>
    </w:p>
    <w:p>
      <w:pPr>
        <w:pStyle w:val="690"/>
        <w:ind w:firstLine="498"/>
        <w:jc w:val="both"/>
        <w:keepLines/>
        <w:keepNext/>
        <w:spacing w:before="145" w:beforeAutospacing="0" w:after="145" w:afterAutospacing="0" w:line="360" w:lineRule="auto"/>
        <w:rPr>
          <w:rFonts w:hint="eastAsia" w:ascii="宋体" w:hAnsi="宋体" w:eastAsia="宋体" w:cs="宋体"/>
          <w:b w:val="0"/>
          <w:bCs w:val="0"/>
          <w:sz w:val="24"/>
          <w:szCs w:val="24"/>
          <w:highlight w:val="none"/>
        </w:rPr>
      </w:pPr>
      <w:r/>
      <w:bookmarkStart w:id="38" w:name="_Toc16938519"/>
      <w:r/>
      <w:bookmarkStart w:id="39" w:name="_Toc513029203"/>
      <w:r/>
      <w:bookmarkStart w:id="40" w:name="_Toc120614214"/>
      <w:r/>
      <w:bookmarkStart w:id="41" w:name="_Toc20823275"/>
      <w:r>
        <w:rPr>
          <w:rFonts w:hint="eastAsia" w:ascii="宋体" w:hAnsi="宋体" w:eastAsia="宋体" w:cs="宋体"/>
          <w:b w:val="0"/>
          <w:bCs w:val="0"/>
          <w:color w:val="000000"/>
          <w:sz w:val="24"/>
          <w:szCs w:val="24"/>
          <w:highlight w:val="none"/>
        </w:rPr>
        <w:t xml:space="preserve">一、总则</w:t>
      </w:r>
      <w:bookmarkEnd w:id="38"/>
      <w:r/>
      <w:bookmarkEnd w:id="39"/>
      <w:r/>
      <w:bookmarkEnd w:id="40"/>
      <w:r/>
      <w:bookmarkEnd w:id="41"/>
      <w:r/>
      <w:r/>
    </w:p>
    <w:p>
      <w:pPr>
        <w:pStyle w:val="690"/>
        <w:ind w:firstLine="420"/>
        <w:jc w:val="both"/>
        <w:keepLines/>
        <w:keepNext/>
        <w:spacing w:beforeAutospacing="0" w:afterAutospacing="0"/>
        <w:rPr>
          <w:rFonts w:hint="eastAsia" w:ascii="宋体" w:hAnsi="宋体" w:eastAsia="宋体" w:cs="宋体"/>
          <w:b w:val="0"/>
          <w:bCs w:val="0"/>
          <w:sz w:val="24"/>
          <w:szCs w:val="24"/>
          <w:highlight w:val="none"/>
        </w:rPr>
      </w:pPr>
      <w:r/>
      <w:bookmarkStart w:id="42" w:name="_Toc16938520"/>
      <w:r/>
      <w:bookmarkStart w:id="43" w:name="_Toc458694821"/>
      <w:r/>
      <w:bookmarkStart w:id="44" w:name="_Toc513029204"/>
      <w:r/>
      <w:bookmarkStart w:id="45" w:name="_Toc20823276"/>
      <w:r/>
      <w:bookmarkStart w:id="46" w:name="_Hlt16619475"/>
      <w:r>
        <w:rPr>
          <w:rFonts w:hint="eastAsia" w:ascii="宋体" w:hAnsi="宋体" w:eastAsia="宋体" w:cs="宋体"/>
          <w:b w:val="0"/>
          <w:bCs w:val="0"/>
          <w:color w:val="000000"/>
          <w:sz w:val="24"/>
          <w:szCs w:val="24"/>
          <w:highlight w:val="none"/>
        </w:rPr>
        <w:t xml:space="preserve">1</w:t>
      </w:r>
      <w:bookmarkEnd w:id="42"/>
      <w:r>
        <w:rPr>
          <w:rFonts w:hint="eastAsia" w:ascii="宋体" w:hAnsi="宋体" w:eastAsia="宋体" w:cs="宋体"/>
          <w:b w:val="0"/>
          <w:bCs w:val="0"/>
          <w:color w:val="000000"/>
          <w:sz w:val="24"/>
          <w:szCs w:val="24"/>
          <w:highlight w:val="none"/>
        </w:rPr>
        <w:t xml:space="preserve">、招标方式</w:t>
      </w:r>
      <w:bookmarkEnd w:id="43"/>
      <w:r/>
      <w:bookmarkEnd w:id="44"/>
      <w:r/>
      <w:bookmarkEnd w:id="45"/>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1.1本次招标采取公开招标方式，本招标文件仅适用于招标公告中所述项目。</w:t>
      </w:r>
      <w:r/>
    </w:p>
    <w:p>
      <w:pPr>
        <w:pStyle w:val="690"/>
        <w:ind w:firstLine="420"/>
        <w:jc w:val="both"/>
        <w:keepLines/>
        <w:keepNext/>
        <w:spacing w:beforeAutospacing="0" w:afterAutospacing="0"/>
        <w:rPr>
          <w:rFonts w:hint="eastAsia" w:ascii="宋体" w:hAnsi="宋体" w:eastAsia="宋体" w:cs="宋体"/>
          <w:b w:val="0"/>
          <w:bCs w:val="0"/>
          <w:sz w:val="24"/>
          <w:szCs w:val="24"/>
          <w:highlight w:val="none"/>
        </w:rPr>
      </w:pPr>
      <w:r/>
      <w:bookmarkStart w:id="47" w:name="_Toc16938521"/>
      <w:r/>
      <w:bookmarkStart w:id="48" w:name="_Toc513029205"/>
      <w:r/>
      <w:bookmarkStart w:id="49" w:name="_Toc20823277"/>
      <w:r>
        <w:rPr>
          <w:rFonts w:hint="eastAsia" w:ascii="宋体" w:hAnsi="宋体" w:eastAsia="宋体" w:cs="宋体"/>
          <w:b w:val="0"/>
          <w:bCs w:val="0"/>
          <w:color w:val="000000"/>
          <w:sz w:val="24"/>
          <w:szCs w:val="24"/>
          <w:highlight w:val="none"/>
        </w:rPr>
        <w:t xml:space="preserve">2、合格的投标人</w:t>
      </w:r>
      <w:bookmarkEnd w:id="47"/>
      <w:r/>
      <w:bookmarkEnd w:id="48"/>
      <w:r/>
      <w:bookmarkEnd w:id="49"/>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2.1满足招标公告中供应商的资格要求的规定。</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2.2满足本文件实质性要求和条件的规定。</w:t>
      </w:r>
      <w:r/>
    </w:p>
    <w:p>
      <w:pPr>
        <w:pStyle w:val="690"/>
        <w:ind w:firstLine="420"/>
        <w:jc w:val="both"/>
        <w:keepLines/>
        <w:keepNext/>
        <w:spacing w:beforeAutospacing="0" w:afterAutospacing="0"/>
        <w:rPr>
          <w:rFonts w:hint="eastAsia" w:ascii="宋体" w:hAnsi="宋体" w:eastAsia="宋体" w:cs="宋体"/>
          <w:b w:val="0"/>
          <w:bCs w:val="0"/>
          <w:sz w:val="24"/>
          <w:szCs w:val="24"/>
          <w:highlight w:val="none"/>
        </w:rPr>
      </w:pPr>
      <w:r/>
      <w:bookmarkStart w:id="50" w:name="_Toc20823278"/>
      <w:r/>
      <w:bookmarkStart w:id="51" w:name="_Toc16938522"/>
      <w:r/>
      <w:bookmarkStart w:id="52" w:name="_Toc513029206"/>
      <w:r>
        <w:rPr>
          <w:rFonts w:hint="eastAsia" w:ascii="宋体" w:hAnsi="宋体" w:eastAsia="宋体" w:cs="宋体"/>
          <w:b w:val="0"/>
          <w:bCs w:val="0"/>
          <w:color w:val="000000"/>
          <w:sz w:val="24"/>
          <w:szCs w:val="24"/>
          <w:highlight w:val="none"/>
        </w:rPr>
        <w:t xml:space="preserve">3、适用法律</w:t>
      </w:r>
      <w:bookmarkEnd w:id="50"/>
      <w:r/>
      <w:bookmarkEnd w:id="51"/>
      <w:r/>
      <w:bookmarkEnd w:id="52"/>
      <w:r/>
      <w:r/>
    </w:p>
    <w:p>
      <w:pPr>
        <w:pStyle w:val="690"/>
        <w:ind w:firstLine="42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3.1本次招标及由此产生的合同受中华人民共和国有关的法律法规制约和保护。</w:t>
      </w:r>
      <w:r/>
    </w:p>
    <w:p>
      <w:pPr>
        <w:pStyle w:val="690"/>
        <w:ind w:firstLine="420"/>
        <w:jc w:val="both"/>
        <w:keepLines/>
        <w:keepNext/>
        <w:spacing w:beforeAutospacing="0" w:afterAutospacing="0"/>
        <w:rPr>
          <w:rFonts w:hint="eastAsia" w:ascii="宋体" w:hAnsi="宋体" w:eastAsia="宋体" w:cs="宋体"/>
          <w:b w:val="0"/>
          <w:bCs w:val="0"/>
          <w:sz w:val="24"/>
          <w:szCs w:val="24"/>
          <w:highlight w:val="none"/>
        </w:rPr>
      </w:pPr>
      <w:r/>
      <w:bookmarkStart w:id="53" w:name="_Toc20823279"/>
      <w:r/>
      <w:bookmarkStart w:id="54" w:name="_Toc16938523"/>
      <w:r/>
      <w:bookmarkStart w:id="55" w:name="_Toc462564067"/>
      <w:r/>
      <w:bookmarkStart w:id="56" w:name="_Toc513029207"/>
      <w:r>
        <w:rPr>
          <w:rFonts w:hint="eastAsia" w:ascii="宋体" w:hAnsi="宋体" w:eastAsia="宋体" w:cs="宋体"/>
          <w:b w:val="0"/>
          <w:bCs w:val="0"/>
          <w:color w:val="000000"/>
          <w:sz w:val="24"/>
          <w:szCs w:val="24"/>
          <w:highlight w:val="none"/>
        </w:rPr>
        <w:t xml:space="preserve">4、投标费用</w:t>
      </w:r>
      <w:bookmarkEnd w:id="53"/>
      <w:r/>
      <w:bookmarkEnd w:id="54"/>
      <w:r/>
      <w:bookmarkEnd w:id="55"/>
      <w:r/>
      <w:bookmarkEnd w:id="56"/>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4.1投标人应自行承担所有与参加投标有关的费用，无论投标过程中的做法和结果如何，</w:t>
      </w:r>
      <w:r>
        <w:rPr>
          <w:rFonts w:hint="eastAsia" w:ascii="宋体" w:hAnsi="宋体" w:eastAsia="宋体" w:cs="宋体"/>
          <w:b w:val="0"/>
          <w:bCs w:val="0"/>
          <w:color w:val="000000"/>
          <w:sz w:val="24"/>
          <w:szCs w:val="24"/>
          <w:highlight w:val="none"/>
          <w:lang w:val="en-US" w:eastAsia="zh-CN"/>
        </w:rPr>
        <w:t xml:space="preserve">盐城市弘盛招标代理有限公司</w:t>
      </w:r>
      <w:r>
        <w:rPr>
          <w:rFonts w:hint="eastAsia" w:ascii="宋体" w:hAnsi="宋体" w:eastAsia="宋体" w:cs="宋体"/>
          <w:b w:val="0"/>
          <w:bCs w:val="0"/>
          <w:color w:val="000000"/>
          <w:sz w:val="24"/>
          <w:szCs w:val="24"/>
          <w:highlight w:val="none"/>
        </w:rPr>
        <w:t xml:space="preserve">（以下简称</w:t>
      </w:r>
      <w:r>
        <w:rPr>
          <w:rFonts w:hint="eastAsia" w:ascii="宋体" w:hAnsi="宋体" w:eastAsia="宋体" w:cs="宋体"/>
          <w:b w:val="0"/>
          <w:bCs w:val="0"/>
          <w:color w:val="000000"/>
          <w:sz w:val="24"/>
          <w:szCs w:val="24"/>
          <w:highlight w:val="none"/>
          <w:lang w:val="en-US" w:eastAsia="zh-CN"/>
        </w:rPr>
        <w:t xml:space="preserve">采购代理机构</w:t>
      </w:r>
      <w:r>
        <w:rPr>
          <w:rFonts w:hint="eastAsia" w:ascii="宋体" w:hAnsi="宋体" w:eastAsia="宋体" w:cs="宋体"/>
          <w:b w:val="0"/>
          <w:bCs w:val="0"/>
          <w:color w:val="000000"/>
          <w:sz w:val="24"/>
          <w:szCs w:val="24"/>
          <w:highlight w:val="none"/>
        </w:rPr>
        <w:t xml:space="preserve">）在任何情况下均无义务和责任承担这些费用。</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4.2本次招标</w:t>
      </w:r>
      <w:r>
        <w:rPr>
          <w:rFonts w:hint="eastAsia" w:ascii="宋体" w:hAnsi="宋体" w:eastAsia="宋体" w:cs="宋体"/>
          <w:b w:val="0"/>
          <w:bCs w:val="0"/>
          <w:color w:val="000000"/>
          <w:sz w:val="24"/>
          <w:szCs w:val="24"/>
          <w:highlight w:val="none"/>
          <w:lang w:eastAsia="zh-CN"/>
        </w:rPr>
        <w:t xml:space="preserve">采购代理机构</w:t>
      </w:r>
      <w:r>
        <w:rPr>
          <w:rFonts w:hint="eastAsia" w:ascii="宋体" w:hAnsi="宋体" w:eastAsia="宋体" w:cs="宋体"/>
          <w:b w:val="0"/>
          <w:bCs w:val="0"/>
          <w:color w:val="000000"/>
          <w:sz w:val="24"/>
          <w:szCs w:val="24"/>
          <w:highlight w:val="none"/>
        </w:rPr>
        <w:t xml:space="preserve">和采购人不收取标书工本费与中标服务费。</w:t>
      </w:r>
      <w:r/>
    </w:p>
    <w:p>
      <w:pPr>
        <w:pStyle w:val="690"/>
        <w:ind w:firstLine="602"/>
        <w:jc w:val="both"/>
        <w:keepLines/>
        <w:keepNext/>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5、招标文件的约束力</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5.1投标人一旦参加本项目采购活动，即被认为接受了本招标文件的规定和约束。</w:t>
      </w:r>
      <w:r/>
    </w:p>
    <w:p>
      <w:pPr>
        <w:pStyle w:val="690"/>
        <w:ind w:firstLine="321"/>
        <w:jc w:val="both"/>
        <w:keepLines/>
        <w:keepNext/>
        <w:spacing w:before="145" w:beforeAutospacing="0" w:after="145" w:afterAutospacing="0" w:line="360" w:lineRule="auto"/>
        <w:rPr>
          <w:rFonts w:hint="eastAsia" w:ascii="宋体" w:hAnsi="宋体" w:eastAsia="宋体" w:cs="宋体"/>
          <w:b w:val="0"/>
          <w:bCs w:val="0"/>
          <w:sz w:val="24"/>
          <w:szCs w:val="24"/>
          <w:highlight w:val="none"/>
        </w:rPr>
      </w:pPr>
      <w:r/>
      <w:bookmarkStart w:id="57" w:name="_Toc120614215"/>
      <w:r/>
      <w:bookmarkStart w:id="58" w:name="_Toc16938525"/>
      <w:r/>
      <w:bookmarkStart w:id="59" w:name="_Toc20823281"/>
      <w:r/>
      <w:bookmarkStart w:id="60" w:name="_Toc513029209"/>
      <w:r>
        <w:rPr>
          <w:rFonts w:hint="eastAsia" w:ascii="宋体" w:hAnsi="宋体" w:eastAsia="宋体" w:cs="宋体"/>
          <w:b w:val="0"/>
          <w:bCs w:val="0"/>
          <w:color w:val="000000"/>
          <w:sz w:val="24"/>
          <w:szCs w:val="24"/>
          <w:highlight w:val="none"/>
        </w:rPr>
        <w:t xml:space="preserve">二、招标文件</w:t>
      </w:r>
      <w:bookmarkEnd w:id="57"/>
      <w:r/>
      <w:bookmarkEnd w:id="58"/>
      <w:r/>
      <w:bookmarkEnd w:id="59"/>
      <w:r/>
      <w:bookmarkEnd w:id="60"/>
      <w:r/>
      <w:r/>
    </w:p>
    <w:p>
      <w:pPr>
        <w:pStyle w:val="690"/>
        <w:ind w:firstLine="420"/>
        <w:jc w:val="both"/>
        <w:keepLines/>
        <w:keepNext/>
        <w:spacing w:beforeAutospacing="0" w:afterAutospacing="0"/>
        <w:rPr>
          <w:rFonts w:hint="eastAsia" w:ascii="宋体" w:hAnsi="宋体" w:eastAsia="宋体" w:cs="宋体"/>
          <w:b w:val="0"/>
          <w:bCs w:val="0"/>
          <w:sz w:val="24"/>
          <w:szCs w:val="24"/>
          <w:highlight w:val="none"/>
        </w:rPr>
      </w:pPr>
      <w:r/>
      <w:bookmarkStart w:id="61" w:name="_Toc16938526"/>
      <w:r/>
      <w:bookmarkStart w:id="62" w:name="_Toc20823282"/>
      <w:r/>
      <w:bookmarkStart w:id="63" w:name="_Toc513029210"/>
      <w:r>
        <w:rPr>
          <w:rFonts w:hint="eastAsia" w:ascii="宋体" w:hAnsi="宋体" w:eastAsia="宋体" w:cs="宋体"/>
          <w:b w:val="0"/>
          <w:bCs w:val="0"/>
          <w:color w:val="000000"/>
          <w:sz w:val="24"/>
          <w:szCs w:val="24"/>
          <w:highlight w:val="none"/>
        </w:rPr>
        <w:t xml:space="preserve">6、招标文件构成</w:t>
      </w:r>
      <w:bookmarkEnd w:id="61"/>
      <w:r/>
      <w:bookmarkEnd w:id="62"/>
      <w:r/>
      <w:bookmarkEnd w:id="63"/>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6.1 招标文件由以下部分组成：</w:t>
      </w:r>
      <w:r/>
    </w:p>
    <w:p>
      <w:pPr>
        <w:pStyle w:val="690"/>
        <w:ind w:firstLine="360"/>
        <w:jc w:val="both"/>
        <w:spacing w:beforeAutospacing="0" w:afterAutospacing="0" w:line="0" w:lineRule="atLeas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招标公告</w:t>
      </w:r>
      <w:r/>
    </w:p>
    <w:p>
      <w:pPr>
        <w:pStyle w:val="690"/>
        <w:ind w:firstLine="36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（2）投标人须知</w:t>
      </w:r>
      <w:r/>
    </w:p>
    <w:p>
      <w:pPr>
        <w:pStyle w:val="690"/>
        <w:ind w:firstLine="36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（3）合同文本</w:t>
      </w:r>
      <w:r/>
    </w:p>
    <w:p>
      <w:pPr>
        <w:pStyle w:val="690"/>
        <w:ind w:firstLine="36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（4）采购需求</w:t>
      </w:r>
      <w:r/>
    </w:p>
    <w:p>
      <w:pPr>
        <w:pStyle w:val="690"/>
        <w:ind w:firstLine="360"/>
        <w:jc w:val="both"/>
        <w:spacing w:beforeAutospacing="0" w:afterAutospacing="0"/>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（5）评标方法与评标标准</w:t>
      </w:r>
      <w:r/>
    </w:p>
    <w:p>
      <w:pPr>
        <w:pStyle w:val="690"/>
        <w:ind w:firstLine="36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（6）投标文件格式</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请仔细检查招标文件是否齐全，如有缺漏请立即与</w:t>
      </w:r>
      <w:r>
        <w:rPr>
          <w:rFonts w:hint="eastAsia" w:ascii="宋体" w:hAnsi="宋体" w:eastAsia="宋体" w:cs="宋体"/>
          <w:b w:val="0"/>
          <w:bCs w:val="0"/>
          <w:color w:val="000000"/>
          <w:sz w:val="24"/>
          <w:szCs w:val="24"/>
          <w:highlight w:val="none"/>
          <w:lang w:eastAsia="zh-CN"/>
        </w:rPr>
        <w:t xml:space="preserve">采购代理机构</w:t>
      </w:r>
      <w:r>
        <w:rPr>
          <w:rFonts w:hint="eastAsia" w:ascii="宋体" w:hAnsi="宋体" w:eastAsia="宋体" w:cs="宋体"/>
          <w:b w:val="0"/>
          <w:bCs w:val="0"/>
          <w:color w:val="000000"/>
          <w:sz w:val="24"/>
          <w:szCs w:val="24"/>
          <w:highlight w:val="none"/>
        </w:rPr>
        <w:t xml:space="preserve">联系解决。</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0"/>
        <w:ind w:firstLine="480"/>
        <w:jc w:val="both"/>
        <w:keepLines/>
        <w:keepNext/>
        <w:spacing w:beforeAutospacing="0" w:afterAutospacing="0"/>
        <w:rPr>
          <w:rFonts w:hint="eastAsia" w:ascii="宋体" w:hAnsi="宋体" w:eastAsia="宋体" w:cs="宋体"/>
          <w:b w:val="0"/>
          <w:bCs w:val="0"/>
          <w:sz w:val="24"/>
          <w:szCs w:val="24"/>
          <w:highlight w:val="none"/>
        </w:rPr>
      </w:pPr>
      <w:r/>
      <w:bookmarkStart w:id="64" w:name="_Toc16938527"/>
      <w:r/>
      <w:bookmarkStart w:id="65" w:name="_Toc462564070"/>
      <w:r/>
      <w:bookmarkStart w:id="66" w:name="_Toc20823283"/>
      <w:r/>
      <w:bookmarkStart w:id="67" w:name="_Toc513029211"/>
      <w:r>
        <w:rPr>
          <w:rFonts w:hint="eastAsia" w:ascii="宋体" w:hAnsi="宋体" w:eastAsia="宋体" w:cs="宋体"/>
          <w:b w:val="0"/>
          <w:bCs w:val="0"/>
          <w:color w:val="000000"/>
          <w:sz w:val="24"/>
          <w:szCs w:val="24"/>
          <w:highlight w:val="none"/>
        </w:rPr>
        <w:t xml:space="preserve">7、招标文件的澄清</w:t>
      </w:r>
      <w:bookmarkEnd w:id="64"/>
      <w:r/>
      <w:bookmarkEnd w:id="65"/>
      <w:r/>
      <w:bookmarkEnd w:id="66"/>
      <w:r/>
      <w:bookmarkEnd w:id="67"/>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7.1任何要求对招标文件进行澄清的投标人，应在投标截止期十日前按招标公告中的通讯地址，以书面形式通知采购人或采购代理机构。</w:t>
      </w:r>
      <w:r/>
    </w:p>
    <w:p>
      <w:pPr>
        <w:pStyle w:val="690"/>
        <w:ind w:firstLine="560"/>
        <w:jc w:val="both"/>
        <w:keepLines/>
        <w:keepNext/>
        <w:spacing w:beforeAutospacing="0" w:afterAutospacing="0"/>
        <w:rPr>
          <w:rFonts w:hint="eastAsia" w:ascii="宋体" w:hAnsi="宋体" w:eastAsia="宋体" w:cs="宋体"/>
          <w:b w:val="0"/>
          <w:bCs w:val="0"/>
          <w:sz w:val="24"/>
          <w:szCs w:val="24"/>
          <w:highlight w:val="none"/>
        </w:rPr>
      </w:pPr>
      <w:r/>
      <w:bookmarkStart w:id="68" w:name="_Toc513029212"/>
      <w:r/>
      <w:bookmarkStart w:id="69" w:name="_Toc20823284"/>
      <w:r/>
      <w:bookmarkStart w:id="70" w:name="_Toc16938528"/>
      <w:r/>
      <w:bookmarkStart w:id="71" w:name="_Toc462564071"/>
      <w:r>
        <w:rPr>
          <w:rFonts w:hint="eastAsia" w:ascii="宋体" w:hAnsi="宋体" w:eastAsia="宋体" w:cs="宋体"/>
          <w:b w:val="0"/>
          <w:bCs w:val="0"/>
          <w:color w:val="000000"/>
          <w:sz w:val="24"/>
          <w:szCs w:val="24"/>
          <w:highlight w:val="none"/>
        </w:rPr>
        <w:t xml:space="preserve">8、招标文件的修改</w:t>
      </w:r>
      <w:bookmarkEnd w:id="68"/>
      <w:r/>
      <w:bookmarkEnd w:id="69"/>
      <w:r/>
      <w:bookmarkEnd w:id="70"/>
      <w:r/>
      <w:bookmarkEnd w:id="71"/>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8.1在投标截止时间前，采购</w:t>
      </w:r>
      <w:r>
        <w:rPr>
          <w:rFonts w:hint="eastAsia" w:ascii="宋体" w:hAnsi="宋体" w:eastAsia="宋体" w:cs="宋体"/>
          <w:b w:val="0"/>
          <w:bCs w:val="0"/>
          <w:color w:val="000000"/>
          <w:sz w:val="24"/>
          <w:szCs w:val="24"/>
          <w:highlight w:val="none"/>
          <w:lang w:val="en-US" w:eastAsia="zh-CN"/>
        </w:rPr>
        <w:t xml:space="preserve">人</w:t>
      </w:r>
      <w:r>
        <w:rPr>
          <w:rFonts w:hint="eastAsia" w:ascii="宋体" w:hAnsi="宋体" w:eastAsia="宋体" w:cs="宋体"/>
          <w:b w:val="0"/>
          <w:bCs w:val="0"/>
          <w:color w:val="000000"/>
          <w:sz w:val="24"/>
          <w:szCs w:val="24"/>
          <w:highlight w:val="none"/>
        </w:rPr>
        <w:t xml:space="preserve">可以对招标文件进行修改。</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8.2采购</w:t>
      </w:r>
      <w:r>
        <w:rPr>
          <w:rFonts w:hint="eastAsia" w:ascii="宋体" w:hAnsi="宋体" w:eastAsia="宋体" w:cs="宋体"/>
          <w:b w:val="0"/>
          <w:bCs w:val="0"/>
          <w:color w:val="000000"/>
          <w:sz w:val="24"/>
          <w:szCs w:val="24"/>
          <w:highlight w:val="none"/>
          <w:lang w:val="en-US" w:eastAsia="zh-CN"/>
        </w:rPr>
        <w:t xml:space="preserve">人</w:t>
      </w:r>
      <w:r>
        <w:rPr>
          <w:rFonts w:hint="eastAsia" w:ascii="宋体" w:hAnsi="宋体" w:eastAsia="宋体" w:cs="宋体"/>
          <w:b w:val="0"/>
          <w:bCs w:val="0"/>
          <w:color w:val="000000"/>
          <w:sz w:val="24"/>
          <w:szCs w:val="24"/>
          <w:highlight w:val="none"/>
        </w:rPr>
        <w:t xml:space="preserve">有权按照法定的要求推迟投标截止日期和开标日期。</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8.3招标文件的修改将在</w:t>
      </w:r>
      <w:r>
        <w:rPr>
          <w:rFonts w:hint="eastAsia" w:ascii="宋体" w:hAnsi="宋体" w:eastAsia="宋体" w:cs="宋体"/>
          <w:b w:val="0"/>
          <w:bCs w:val="0"/>
          <w:color w:val="000000"/>
          <w:sz w:val="24"/>
          <w:szCs w:val="24"/>
          <w:highlight w:val="none"/>
          <w:lang w:val="en-US" w:eastAsia="zh-CN" w:bidi="ar-SA"/>
        </w:rPr>
        <w:t xml:space="preserve">中国政府采购网</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b w:val="0"/>
          <w:bCs w:val="0"/>
          <w:color w:val="000000"/>
          <w:sz w:val="24"/>
          <w:szCs w:val="24"/>
          <w:highlight w:val="none"/>
        </w:rPr>
        <w:t xml:space="preserve">江苏政府采购网</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盐城市政府采购网公布，补充文件将作为招标文件的组成部分，并对投标人具有约束力。</w:t>
      </w:r>
      <w:r/>
    </w:p>
    <w:p>
      <w:pPr>
        <w:pStyle w:val="690"/>
        <w:ind w:firstLine="482"/>
        <w:jc w:val="both"/>
        <w:keepLines/>
        <w:keepNext/>
        <w:spacing w:before="145" w:beforeAutospacing="0" w:after="145" w:afterAutospacing="0" w:line="360" w:lineRule="auto"/>
        <w:rPr>
          <w:rFonts w:hint="eastAsia" w:ascii="宋体" w:hAnsi="宋体" w:eastAsia="宋体" w:cs="宋体"/>
          <w:b w:val="0"/>
          <w:bCs w:val="0"/>
          <w:sz w:val="24"/>
          <w:szCs w:val="24"/>
          <w:highlight w:val="none"/>
        </w:rPr>
      </w:pPr>
      <w:r/>
      <w:bookmarkStart w:id="72" w:name="_Toc16938529"/>
      <w:r/>
      <w:bookmarkStart w:id="73" w:name="_Toc462564072"/>
      <w:r/>
      <w:bookmarkStart w:id="74" w:name="_Toc120614216"/>
      <w:r/>
      <w:bookmarkStart w:id="75" w:name="_Toc20823285"/>
      <w:r/>
      <w:bookmarkStart w:id="76" w:name="_Toc513029213"/>
      <w:r>
        <w:rPr>
          <w:rFonts w:hint="eastAsia" w:ascii="宋体" w:hAnsi="宋体" w:eastAsia="宋体" w:cs="宋体"/>
          <w:b w:val="0"/>
          <w:bCs w:val="0"/>
          <w:color w:val="000000"/>
          <w:sz w:val="24"/>
          <w:szCs w:val="24"/>
          <w:highlight w:val="none"/>
        </w:rPr>
        <w:t xml:space="preserve">三、投标文件的编制</w:t>
      </w:r>
      <w:bookmarkEnd w:id="72"/>
      <w:r/>
      <w:bookmarkEnd w:id="73"/>
      <w:r/>
      <w:bookmarkEnd w:id="74"/>
      <w:r/>
      <w:bookmarkEnd w:id="75"/>
      <w:r/>
      <w:bookmarkEnd w:id="76"/>
      <w:r/>
      <w:r/>
    </w:p>
    <w:p>
      <w:pPr>
        <w:pStyle w:val="690"/>
        <w:ind w:firstLine="560"/>
        <w:jc w:val="both"/>
        <w:keepLines/>
        <w:keepNext/>
        <w:spacing w:beforeAutospacing="0" w:afterAutospacing="0"/>
        <w:rPr>
          <w:rFonts w:hint="eastAsia" w:ascii="宋体" w:hAnsi="宋体" w:eastAsia="宋体" w:cs="宋体"/>
          <w:b w:val="0"/>
          <w:bCs w:val="0"/>
          <w:sz w:val="24"/>
          <w:szCs w:val="24"/>
          <w:highlight w:val="none"/>
        </w:rPr>
      </w:pPr>
      <w:r/>
      <w:bookmarkStart w:id="77" w:name="_Toc513029214"/>
      <w:r/>
      <w:bookmarkStart w:id="78" w:name="_Toc20823286"/>
      <w:r/>
      <w:bookmarkStart w:id="79" w:name="_Toc462564073"/>
      <w:r/>
      <w:bookmarkStart w:id="80" w:name="_Toc16938530"/>
      <w:r>
        <w:rPr>
          <w:rFonts w:hint="eastAsia" w:ascii="宋体" w:hAnsi="宋体" w:eastAsia="宋体" w:cs="宋体"/>
          <w:b w:val="0"/>
          <w:bCs w:val="0"/>
          <w:color w:val="000000"/>
          <w:sz w:val="24"/>
          <w:szCs w:val="24"/>
          <w:highlight w:val="none"/>
        </w:rPr>
        <w:t xml:space="preserve">9、投标文件的语言及度量衡单位</w:t>
      </w:r>
      <w:bookmarkEnd w:id="77"/>
      <w:r/>
      <w:bookmarkEnd w:id="78"/>
      <w:r/>
      <w:bookmarkEnd w:id="79"/>
      <w:r/>
      <w:bookmarkEnd w:id="80"/>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9.1投标人提交的投标文件以及投标人与采购人</w:t>
      </w:r>
      <w:r>
        <w:rPr>
          <w:rFonts w:hint="eastAsia" w:ascii="宋体" w:hAnsi="宋体" w:eastAsia="宋体" w:cs="宋体"/>
          <w:b w:val="0"/>
          <w:bCs w:val="0"/>
          <w:color w:val="000000"/>
          <w:sz w:val="24"/>
          <w:szCs w:val="24"/>
          <w:highlight w:val="none"/>
          <w:lang w:eastAsia="zh-CN"/>
        </w:rPr>
        <w:t xml:space="preserve">（或采购代理机构）</w:t>
      </w:r>
      <w:r>
        <w:rPr>
          <w:rFonts w:hint="eastAsia" w:ascii="宋体" w:hAnsi="宋体" w:eastAsia="宋体" w:cs="宋体"/>
          <w:b w:val="0"/>
          <w:bCs w:val="0"/>
          <w:color w:val="000000"/>
          <w:sz w:val="24"/>
          <w:szCs w:val="24"/>
          <w:highlight w:val="none"/>
        </w:rPr>
        <w:t xml:space="preserve">就有关投标的所有来往通知、函件和文件均应使用简体中文。</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9.2除技术性能另有规定外，投标文件所使用的度量衡单位，均须采用国家法定计量单位。</w:t>
      </w:r>
      <w:r/>
    </w:p>
    <w:p>
      <w:pPr>
        <w:pStyle w:val="690"/>
        <w:ind w:firstLine="420"/>
        <w:jc w:val="both"/>
        <w:keepLines/>
        <w:keepNext/>
        <w:spacing w:beforeAutospacing="0" w:afterAutospacing="0"/>
        <w:rPr>
          <w:rFonts w:hint="eastAsia" w:ascii="宋体" w:hAnsi="宋体" w:eastAsia="宋体" w:cs="宋体"/>
          <w:b w:val="0"/>
          <w:bCs w:val="0"/>
          <w:sz w:val="24"/>
          <w:szCs w:val="24"/>
          <w:highlight w:val="none"/>
        </w:rPr>
      </w:pPr>
      <w:r/>
      <w:bookmarkStart w:id="81" w:name="_Toc513029215"/>
      <w:r/>
      <w:bookmarkStart w:id="82" w:name="_Toc462564074"/>
      <w:r/>
      <w:bookmarkStart w:id="83" w:name="_Toc16938531"/>
      <w:r/>
      <w:bookmarkStart w:id="84" w:name="_Toc20823287"/>
      <w:r>
        <w:rPr>
          <w:rFonts w:hint="eastAsia" w:ascii="宋体" w:hAnsi="宋体" w:eastAsia="宋体" w:cs="宋体"/>
          <w:b w:val="0"/>
          <w:bCs w:val="0"/>
          <w:color w:val="000000"/>
          <w:sz w:val="24"/>
          <w:szCs w:val="24"/>
          <w:highlight w:val="none"/>
        </w:rPr>
        <w:t xml:space="preserve">10、投标文件构成</w:t>
      </w:r>
      <w:bookmarkEnd w:id="81"/>
      <w:r/>
      <w:bookmarkEnd w:id="82"/>
      <w:r/>
      <w:bookmarkEnd w:id="83"/>
      <w:r/>
      <w:bookmarkEnd w:id="84"/>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10.2如标书制作工具中格式和内容与</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b w:val="0"/>
          <w:bCs w:val="0"/>
          <w:color w:val="000000"/>
          <w:sz w:val="24"/>
          <w:szCs w:val="24"/>
          <w:highlight w:val="none"/>
          <w:lang w:val="en-US" w:eastAsia="zh-CN" w:bidi="ar-SA"/>
        </w:rPr>
        <w:t xml:space="preserve">中国政府采购网</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b w:val="0"/>
          <w:bCs w:val="0"/>
          <w:color w:val="000000"/>
          <w:sz w:val="24"/>
          <w:szCs w:val="24"/>
          <w:highlight w:val="none"/>
        </w:rPr>
        <w:t xml:space="preserve">“江苏政府采购网”“盐城市政府采购网”发布的招标文件不一致，请以</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b w:val="0"/>
          <w:bCs w:val="0"/>
          <w:color w:val="000000"/>
          <w:sz w:val="24"/>
          <w:szCs w:val="24"/>
          <w:highlight w:val="none"/>
          <w:lang w:val="en-US" w:eastAsia="zh-CN" w:bidi="ar-SA"/>
        </w:rPr>
        <w:t xml:space="preserve">中国政府采购网</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b w:val="0"/>
          <w:bCs w:val="0"/>
          <w:color w:val="000000"/>
          <w:sz w:val="24"/>
          <w:szCs w:val="24"/>
          <w:highlight w:val="none"/>
        </w:rPr>
        <w:t xml:space="preserve">“江苏政府采购网”“盐城市政府采购网”发布的招标文件为准。</w:t>
      </w:r>
      <w:r/>
    </w:p>
    <w:p>
      <w:pPr>
        <w:pStyle w:val="690"/>
        <w:ind w:firstLine="420"/>
        <w:jc w:val="both"/>
        <w:keepLines/>
        <w:keepNext/>
        <w:spacing w:beforeAutospacing="0" w:afterAutospacing="0"/>
        <w:rPr>
          <w:rFonts w:hint="eastAsia" w:ascii="宋体" w:hAnsi="宋体" w:eastAsia="宋体" w:cs="宋体"/>
          <w:b w:val="0"/>
          <w:bCs w:val="0"/>
          <w:sz w:val="24"/>
          <w:szCs w:val="24"/>
          <w:highlight w:val="none"/>
        </w:rPr>
      </w:pPr>
      <w:r/>
      <w:bookmarkStart w:id="85" w:name="_Toc49090507"/>
      <w:r/>
      <w:bookmarkStart w:id="86" w:name="_Toc14577354"/>
      <w:r/>
      <w:bookmarkStart w:id="87" w:name="_Toc49090509"/>
      <w:r/>
      <w:bookmarkStart w:id="88" w:name="_Toc513029216"/>
      <w:r/>
      <w:bookmarkStart w:id="89" w:name="_Toc14577357"/>
      <w:r/>
      <w:bookmarkStart w:id="90" w:name="_Toc513029219"/>
      <w:r/>
      <w:bookmarkStart w:id="91" w:name="_Hlt26670360"/>
      <w:r/>
      <w:bookmarkStart w:id="92" w:name="_Hlt26668975"/>
      <w:r/>
      <w:bookmarkStart w:id="93" w:name="_Hlt26954838"/>
      <w:r>
        <w:rPr>
          <w:rFonts w:hint="eastAsia" w:ascii="宋体" w:hAnsi="宋体" w:eastAsia="宋体" w:cs="宋体"/>
          <w:b w:val="0"/>
          <w:bCs w:val="0"/>
          <w:color w:val="000000"/>
          <w:sz w:val="24"/>
          <w:szCs w:val="24"/>
          <w:highlight w:val="none"/>
        </w:rPr>
        <w:t xml:space="preserve">11、证明投标人及投标标的符合招标文件规定的文件</w:t>
      </w:r>
      <w:bookmarkEnd w:id="85"/>
      <w:r/>
      <w:bookmarkEnd w:id="86"/>
      <w:r/>
      <w:bookmarkEnd w:id="87"/>
      <w:r/>
      <w:bookmarkEnd w:id="88"/>
      <w:r/>
      <w:bookmarkEnd w:id="89"/>
      <w:r/>
      <w:bookmarkEnd w:id="90"/>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bookmarkStart w:id="94" w:name="_Toc49090508"/>
      <w:r/>
      <w:bookmarkStart w:id="95" w:name="_Toc14577355"/>
      <w:r>
        <w:rPr>
          <w:rFonts w:hint="eastAsia" w:ascii="宋体" w:hAnsi="宋体" w:eastAsia="宋体" w:cs="宋体"/>
          <w:b w:val="0"/>
          <w:bCs w:val="0"/>
          <w:color w:val="000000"/>
          <w:sz w:val="24"/>
          <w:szCs w:val="24"/>
          <w:highlight w:val="none"/>
        </w:rPr>
        <w:t xml:space="preserve"> 11.1投标人应按照法律、法规、规章和规范性文件以及招标文件要求提交证明文件，证明其及投标标的符合招标文件规定。</w:t>
      </w:r>
      <w:bookmarkEnd w:id="94"/>
      <w:r/>
      <w:bookmarkEnd w:id="95"/>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11.2招标文件对证明文件无明确形式要求的，证明文件可以以文字资料、图纸和数据等形式提交。</w:t>
      </w:r>
      <w:r/>
    </w:p>
    <w:p>
      <w:pPr>
        <w:pStyle w:val="690"/>
        <w:ind w:firstLine="420"/>
        <w:jc w:val="both"/>
        <w:keepLines/>
        <w:keepNext/>
        <w:spacing w:beforeAutospacing="0" w:afterAutospacing="0"/>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12、投标分项报价</w:t>
      </w:r>
      <w:bookmarkStart w:id="96" w:name="_Hlt26670373"/>
      <w:r>
        <w:rPr>
          <w:rFonts w:hint="eastAsia" w:ascii="宋体" w:hAnsi="宋体" w:eastAsia="宋体" w:cs="宋体"/>
          <w:b w:val="0"/>
          <w:bCs w:val="0"/>
          <w:color w:val="000000"/>
          <w:sz w:val="24"/>
          <w:szCs w:val="24"/>
          <w:highlight w:val="none"/>
        </w:rPr>
        <w:t xml:space="preserve">表</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12.1投</w:t>
      </w:r>
      <w:bookmarkStart w:id="97" w:name="_Hlt26954840"/>
      <w:r>
        <w:rPr>
          <w:rFonts w:hint="eastAsia" w:ascii="宋体" w:hAnsi="宋体" w:eastAsia="宋体" w:cs="宋体"/>
          <w:b w:val="0"/>
          <w:bCs w:val="0"/>
          <w:color w:val="000000"/>
          <w:sz w:val="24"/>
          <w:szCs w:val="24"/>
          <w:highlight w:val="none"/>
        </w:rPr>
        <w:t xml:space="preserve">标人应按照招标文件规定格式填报投标分项报价表</w:t>
      </w:r>
      <w:bookmarkStart w:id="98" w:name="_Hlt26670399"/>
      <w:r>
        <w:rPr>
          <w:rFonts w:hint="eastAsia" w:ascii="宋体" w:hAnsi="宋体" w:eastAsia="宋体" w:cs="宋体"/>
          <w:b w:val="0"/>
          <w:bCs w:val="0"/>
          <w:color w:val="000000"/>
          <w:sz w:val="24"/>
          <w:szCs w:val="24"/>
          <w:highlight w:val="none"/>
        </w:rPr>
        <w:t xml:space="preserve">。</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12.2投标货币。投标文件中的单价和总价无特殊规定的采用人民币报价，以元为单位标注。招标文件中另有规定的按规定执行。</w:t>
      </w:r>
      <w:r/>
    </w:p>
    <w:p>
      <w:pPr>
        <w:ind w:firstLine="480"/>
        <w:pageBreakBefore w:val="0"/>
        <w:spacing w:line="440" w:lineRule="exact"/>
        <w:widowControl w:val="off"/>
        <w:rPr>
          <w:rFonts w:ascii="宋体" w:hAnsi="宋体" w:cs="宋体"/>
          <w:b w:val="0"/>
          <w:bCs w:val="0"/>
          <w:sz w:val="24"/>
          <w:highlight w:val="none"/>
        </w:rPr>
      </w:pPr>
      <w:r>
        <w:rPr>
          <w:rFonts w:hint="eastAsia" w:ascii="宋体" w:hAnsi="宋体" w:cs="宋体"/>
          <w:b w:val="0"/>
          <w:bCs w:val="0"/>
          <w:sz w:val="24"/>
          <w:highlight w:val="none"/>
        </w:rPr>
        <w:t xml:space="preserve">1</w:t>
      </w:r>
      <w:r>
        <w:rPr>
          <w:rFonts w:hint="eastAsia" w:ascii="宋体" w:hAnsi="宋体" w:cs="宋体"/>
          <w:b w:val="0"/>
          <w:bCs w:val="0"/>
          <w:sz w:val="24"/>
          <w:highlight w:val="none"/>
          <w:lang w:val="en-US" w:eastAsia="zh-CN"/>
        </w:rPr>
        <w:t xml:space="preserve">2</w:t>
      </w:r>
      <w:r>
        <w:rPr>
          <w:rFonts w:hint="eastAsia" w:ascii="宋体" w:hAnsi="宋体" w:cs="宋体"/>
          <w:b w:val="0"/>
          <w:bCs w:val="0"/>
          <w:sz w:val="24"/>
          <w:highlight w:val="none"/>
        </w:rPr>
        <w:t xml:space="preserve">.3有关费用处理</w:t>
      </w:r>
      <w:r/>
    </w:p>
    <w:p>
      <w:pPr>
        <w:ind w:firstLine="480"/>
        <w:pageBreakBefore w:val="0"/>
        <w:spacing w:line="440" w:lineRule="exact"/>
        <w:widowControl w:val="off"/>
        <w:rPr>
          <w:rFonts w:hint="eastAsia" w:ascii="宋体" w:hAnsi="宋体" w:cs="Times New Roman"/>
          <w:b w:val="0"/>
          <w:bCs w:val="0"/>
          <w:color w:val="auto"/>
          <w:sz w:val="24"/>
          <w:szCs w:val="20"/>
          <w:highlight w:val="none"/>
        </w:rPr>
      </w:pPr>
      <w:r>
        <w:rPr>
          <w:rFonts w:hint="eastAsia" w:ascii="宋体" w:hAnsi="宋体"/>
          <w:b w:val="0"/>
          <w:bCs w:val="0"/>
          <w:color w:val="auto"/>
          <w:sz w:val="24"/>
          <w:szCs w:val="20"/>
          <w:highlight w:val="none"/>
        </w:rPr>
        <w:t xml:space="preserve">1</w:t>
      </w:r>
      <w:r>
        <w:rPr>
          <w:rFonts w:hint="eastAsia" w:ascii="宋体" w:hAnsi="宋体"/>
          <w:b w:val="0"/>
          <w:bCs w:val="0"/>
          <w:color w:val="auto"/>
          <w:sz w:val="24"/>
          <w:szCs w:val="20"/>
          <w:highlight w:val="none"/>
          <w:lang w:val="en-US" w:eastAsia="zh-CN"/>
        </w:rPr>
        <w:t xml:space="preserve">2</w:t>
      </w:r>
      <w:r>
        <w:rPr>
          <w:rFonts w:hint="eastAsia" w:ascii="宋体" w:hAnsi="宋体"/>
          <w:b w:val="0"/>
          <w:bCs w:val="0"/>
          <w:color w:val="auto"/>
          <w:sz w:val="24"/>
          <w:szCs w:val="20"/>
          <w:highlight w:val="none"/>
        </w:rPr>
        <w:t xml:space="preserve">.3.1投标人根据现场实际情况、自身实力、结合市场行情报价，此报价应包括为完成招标文件中的所有内容。即主要包括（但不限于）：</w:t>
      </w:r>
      <w:r>
        <w:rPr>
          <w:rFonts w:hint="eastAsia" w:ascii="宋体" w:hAnsi="宋体" w:cs="宋体"/>
          <w:b w:val="0"/>
          <w:bCs w:val="0"/>
          <w:color w:val="auto"/>
          <w:sz w:val="24"/>
          <w:highlight w:val="none"/>
        </w:rPr>
        <w:t xml:space="preserve">投标费用、招标代理服务费、</w:t>
      </w:r>
      <w:r>
        <w:rPr>
          <w:rFonts w:hint="eastAsia" w:ascii="宋体" w:hAnsi="宋体" w:cs="宋体"/>
          <w:b w:val="0"/>
          <w:bCs w:val="0"/>
          <w:color w:val="auto"/>
          <w:sz w:val="24"/>
          <w:highlight w:val="none"/>
          <w:lang w:val="en-US" w:eastAsia="zh-CN"/>
        </w:rPr>
        <w:t xml:space="preserve">人工费、</w:t>
      </w:r>
      <w:r>
        <w:rPr>
          <w:rFonts w:hint="eastAsia" w:ascii="宋体" w:hAnsi="宋体" w:cs="宋体"/>
          <w:b w:val="0"/>
          <w:bCs w:val="0"/>
          <w:color w:val="auto"/>
          <w:sz w:val="24"/>
          <w:highlight w:val="none"/>
        </w:rPr>
        <w:t xml:space="preserve">技术服务费、交通差旅</w:t>
      </w:r>
      <w:r>
        <w:rPr>
          <w:rFonts w:hint="eastAsia" w:ascii="宋体" w:hAnsi="宋体" w:cs="宋体"/>
          <w:b w:val="0"/>
          <w:bCs w:val="0"/>
          <w:color w:val="auto"/>
          <w:sz w:val="24"/>
          <w:highlight w:val="none"/>
          <w:lang w:val="en-US" w:eastAsia="zh-CN"/>
        </w:rPr>
        <w:t xml:space="preserve">费</w:t>
      </w: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val="en-US" w:eastAsia="zh-CN"/>
        </w:rPr>
        <w:t xml:space="preserve">材料费、</w:t>
      </w:r>
      <w:r>
        <w:rPr>
          <w:rFonts w:hint="eastAsia" w:ascii="宋体" w:hAnsi="宋体" w:cs="宋体"/>
          <w:b w:val="0"/>
          <w:bCs w:val="0"/>
          <w:color w:val="auto"/>
          <w:sz w:val="24"/>
          <w:highlight w:val="none"/>
        </w:rPr>
        <w:t xml:space="preserve">通信费、住宿费、保险费、餐费、管理费、税金、利润、各类风险费、因工程延期增加服务费及其他一切不可预见的费用</w:t>
      </w:r>
      <w:r>
        <w:rPr>
          <w:rFonts w:hint="eastAsia" w:ascii="宋体" w:hAnsi="宋体"/>
          <w:b w:val="0"/>
          <w:bCs w:val="0"/>
          <w:color w:val="auto"/>
          <w:sz w:val="24"/>
          <w:szCs w:val="20"/>
          <w:highlight w:val="none"/>
        </w:rPr>
        <w:t xml:space="preserve">，凡漏项或少</w:t>
      </w:r>
      <w:r>
        <w:rPr>
          <w:rFonts w:hint="eastAsia" w:ascii="宋体" w:hAnsi="宋体" w:cs="Times New Roman"/>
          <w:b w:val="0"/>
          <w:bCs w:val="0"/>
          <w:color w:val="auto"/>
          <w:sz w:val="24"/>
          <w:szCs w:val="20"/>
          <w:highlight w:val="none"/>
        </w:rPr>
        <w:t xml:space="preserve">计均视为优惠，采购人不另行增加费用。各类风险和政策性调整等风险已包括在投标报价中，最终结算时除合同约定调整外一律不予调整。</w:t>
      </w:r>
      <w:r/>
    </w:p>
    <w:p>
      <w:pPr>
        <w:ind w:firstLine="480"/>
        <w:keepLines w:val="0"/>
        <w:keepNext w:val="0"/>
        <w:pageBreakBefore w:val="0"/>
        <w:spacing w:line="440" w:lineRule="exact"/>
        <w:widowControl w:val="off"/>
        <w:rPr>
          <w:rFonts w:hint="eastAsia" w:ascii="宋体" w:hAnsi="宋体" w:cs="Times New Roman"/>
          <w:b w:val="0"/>
          <w:bCs w:val="0"/>
          <w:color w:val="auto"/>
          <w:sz w:val="24"/>
          <w:szCs w:val="20"/>
          <w:highlight w:val="none"/>
          <w:lang w:val="en-US" w:eastAsia="zh-CN"/>
        </w:rPr>
      </w:pPr>
      <w:r>
        <w:rPr>
          <w:rFonts w:hint="eastAsia" w:ascii="宋体" w:hAnsi="宋体" w:cs="Times New Roman"/>
          <w:b w:val="0"/>
          <w:bCs w:val="0"/>
          <w:color w:val="auto"/>
          <w:sz w:val="24"/>
          <w:szCs w:val="20"/>
          <w:highlight w:val="none"/>
          <w:lang w:val="en-US" w:eastAsia="zh-CN"/>
        </w:rPr>
        <w:t xml:space="preserve">12.3.2</w:t>
      </w:r>
      <w:r>
        <w:rPr>
          <w:rFonts w:hint="eastAsia" w:ascii="宋体" w:hAnsi="宋体"/>
          <w:b w:val="0"/>
          <w:bCs w:val="0"/>
          <w:sz w:val="24"/>
          <w:szCs w:val="24"/>
          <w:highlight w:val="none"/>
        </w:rPr>
        <w:t xml:space="preserve">本项目设定投标报价的最高限价，请各投标</w:t>
      </w:r>
      <w:r>
        <w:rPr>
          <w:rFonts w:hint="eastAsia" w:ascii="宋体" w:hAnsi="宋体"/>
          <w:b w:val="0"/>
          <w:bCs w:val="0"/>
          <w:color w:val="auto"/>
          <w:sz w:val="24"/>
          <w:szCs w:val="24"/>
          <w:highlight w:val="none"/>
        </w:rPr>
        <w:t xml:space="preserve">人在最高限价人民币</w:t>
      </w:r>
      <w:r>
        <w:rPr>
          <w:rFonts w:hint="eastAsia" w:ascii="宋体" w:hAnsi="宋体"/>
          <w:b w:val="0"/>
          <w:bCs w:val="0"/>
          <w:color w:val="auto"/>
          <w:sz w:val="24"/>
          <w:szCs w:val="24"/>
          <w:highlight w:val="none"/>
          <w:lang w:val="en-US" w:eastAsia="zh-CN"/>
        </w:rPr>
        <w:t xml:space="preserve">150</w:t>
      </w:r>
      <w:r>
        <w:rPr>
          <w:rFonts w:hint="eastAsia" w:ascii="宋体" w:hAnsi="宋体"/>
          <w:b w:val="0"/>
          <w:bCs w:val="0"/>
          <w:color w:val="auto"/>
          <w:sz w:val="24"/>
          <w:szCs w:val="24"/>
          <w:highlight w:val="none"/>
        </w:rPr>
        <w:t xml:space="preserve">万元以下进行投标报价，投标报价高于最高限价的，采购人将不予接受，视为无效标书</w:t>
      </w:r>
      <w:r>
        <w:rPr>
          <w:rFonts w:hint="eastAsia" w:ascii="宋体" w:hAnsi="宋体"/>
          <w:b w:val="0"/>
          <w:bCs w:val="0"/>
          <w:color w:val="auto"/>
          <w:sz w:val="24"/>
          <w:highlight w:val="none"/>
        </w:rPr>
        <w:t xml:space="preserve">。</w:t>
      </w:r>
      <w:r/>
    </w:p>
    <w:p>
      <w:pPr>
        <w:ind w:firstLine="480"/>
        <w:keepLines w:val="0"/>
        <w:keepNext w:val="0"/>
        <w:pageBreakBefore w:val="0"/>
        <w:spacing w:line="440" w:lineRule="exact"/>
        <w:widowControl w:val="off"/>
        <w:rPr>
          <w:rFonts w:hint="eastAsia" w:ascii="宋体" w:hAnsi="宋体" w:cs="Times New Roman"/>
          <w:b w:val="0"/>
          <w:bCs w:val="0"/>
          <w:color w:val="auto"/>
          <w:sz w:val="24"/>
          <w:szCs w:val="20"/>
          <w:highlight w:val="none"/>
          <w:lang w:val="en-US" w:eastAsia="zh-CN"/>
        </w:rPr>
      </w:pPr>
      <w:r>
        <w:rPr>
          <w:rFonts w:hint="eastAsia" w:ascii="宋体" w:hAnsi="宋体" w:cs="Times New Roman"/>
          <w:b w:val="0"/>
          <w:bCs w:val="0"/>
          <w:color w:val="auto"/>
          <w:sz w:val="24"/>
          <w:szCs w:val="20"/>
          <w:highlight w:val="none"/>
          <w:lang w:val="en-US" w:eastAsia="zh-CN"/>
        </w:rPr>
        <w:t xml:space="preserve">12.3.3</w:t>
      </w:r>
      <w:r>
        <w:rPr>
          <w:rFonts w:hint="eastAsia" w:ascii="宋体"/>
          <w:b w:val="0"/>
          <w:bCs w:val="0"/>
          <w:sz w:val="24"/>
          <w:highlight w:val="none"/>
        </w:rPr>
        <w:t xml:space="preserve">投标报价包含财务审计和工程审计总费用，</w:t>
      </w:r>
      <w:r>
        <w:rPr>
          <w:rFonts w:hint="eastAsia" w:ascii="宋体" w:hAnsi="宋体"/>
          <w:b w:val="0"/>
          <w:bCs w:val="0"/>
          <w:sz w:val="24"/>
          <w:highlight w:val="none"/>
        </w:rPr>
        <w:t xml:space="preserve">财务决算费按《关于印发会计师事务所收费管理规定的通知》苏价费【2010】84号文的下限1‰的50%计算为</w:t>
      </w:r>
      <w:r>
        <w:rPr>
          <w:rFonts w:hint="eastAsia" w:ascii="宋体" w:hAnsi="宋体"/>
          <w:b w:val="0"/>
          <w:bCs w:val="0"/>
          <w:sz w:val="24"/>
          <w:highlight w:val="none"/>
          <w:lang w:val="en-US" w:eastAsia="zh-CN"/>
        </w:rPr>
        <w:t xml:space="preserve">32</w:t>
      </w:r>
      <w:r>
        <w:rPr>
          <w:rFonts w:hint="eastAsia" w:ascii="宋体" w:hAnsi="宋体"/>
          <w:b w:val="0"/>
          <w:bCs w:val="0"/>
          <w:sz w:val="24"/>
          <w:highlight w:val="none"/>
        </w:rPr>
        <w:t xml:space="preserve">万元，工程造价审核基本费为工程建安费的1‰计算为</w:t>
      </w:r>
      <w:r>
        <w:rPr>
          <w:rFonts w:hint="eastAsia" w:ascii="宋体" w:hAnsi="宋体"/>
          <w:b w:val="0"/>
          <w:bCs w:val="0"/>
          <w:sz w:val="24"/>
          <w:highlight w:val="none"/>
          <w:lang w:val="en-US" w:eastAsia="zh-CN"/>
        </w:rPr>
        <w:t xml:space="preserve">51.7</w:t>
      </w:r>
      <w:r>
        <w:rPr>
          <w:rFonts w:hint="eastAsia" w:ascii="宋体" w:hAnsi="宋体"/>
          <w:b w:val="0"/>
          <w:bCs w:val="0"/>
          <w:sz w:val="24"/>
          <w:highlight w:val="none"/>
        </w:rPr>
        <w:t xml:space="preserve">万</w:t>
      </w:r>
      <w:r>
        <w:rPr>
          <w:rFonts w:hint="eastAsia" w:ascii="宋体"/>
          <w:b w:val="0"/>
          <w:bCs w:val="0"/>
          <w:sz w:val="24"/>
          <w:highlight w:val="none"/>
        </w:rPr>
        <w:t xml:space="preserve">元</w:t>
      </w:r>
      <w:r>
        <w:rPr>
          <w:rFonts w:hint="eastAsia" w:ascii="宋体" w:hAnsi="宋体"/>
          <w:b w:val="0"/>
          <w:bCs w:val="0"/>
          <w:sz w:val="24"/>
          <w:highlight w:val="none"/>
        </w:rPr>
        <w:t xml:space="preserve">，以上两项费用为固定报价，不得下浮让利，合计</w:t>
      </w:r>
      <w:r>
        <w:rPr>
          <w:rFonts w:hint="eastAsia" w:ascii="宋体" w:hAnsi="宋体"/>
          <w:b w:val="0"/>
          <w:bCs w:val="0"/>
          <w:sz w:val="24"/>
          <w:highlight w:val="none"/>
          <w:lang w:val="en-US" w:eastAsia="zh-CN"/>
        </w:rPr>
        <w:t xml:space="preserve">83.7</w:t>
      </w:r>
      <w:r>
        <w:rPr>
          <w:rFonts w:hint="eastAsia" w:ascii="宋体" w:hAnsi="宋体"/>
          <w:b w:val="0"/>
          <w:bCs w:val="0"/>
          <w:sz w:val="24"/>
          <w:highlight w:val="none"/>
        </w:rPr>
        <w:t xml:space="preserve">万元；核减收费暂按核减率2%预估计价</w:t>
      </w:r>
      <w:r>
        <w:rPr>
          <w:rFonts w:hint="eastAsia" w:ascii="宋体"/>
          <w:b w:val="0"/>
          <w:bCs w:val="0"/>
          <w:sz w:val="24"/>
          <w:highlight w:val="none"/>
        </w:rPr>
        <w:t xml:space="preserve">（暂按建安投资</w:t>
      </w:r>
      <w:r>
        <w:rPr>
          <w:rFonts w:hint="eastAsia" w:ascii="宋体"/>
          <w:b w:val="0"/>
          <w:bCs w:val="0"/>
          <w:sz w:val="24"/>
          <w:highlight w:val="none"/>
          <w:lang w:val="en-US" w:eastAsia="zh-CN"/>
        </w:rPr>
        <w:t xml:space="preserve">5.17</w:t>
      </w:r>
      <w:r>
        <w:rPr>
          <w:rFonts w:hint="eastAsia" w:ascii="宋体"/>
          <w:b w:val="0"/>
          <w:bCs w:val="0"/>
          <w:sz w:val="24"/>
          <w:highlight w:val="none"/>
        </w:rPr>
        <w:t xml:space="preserve">亿元）</w:t>
      </w:r>
      <w:r>
        <w:rPr>
          <w:rFonts w:hint="eastAsia" w:ascii="宋体" w:hAnsi="宋体"/>
          <w:b w:val="0"/>
          <w:bCs w:val="0"/>
          <w:sz w:val="24"/>
          <w:highlight w:val="none"/>
        </w:rPr>
        <w:t xml:space="preserve">，</w:t>
      </w:r>
      <w:r>
        <w:rPr>
          <w:rFonts w:hint="eastAsia" w:ascii="宋体" w:hAnsi="宋体" w:eastAsia="宋体"/>
          <w:b w:val="0"/>
          <w:bCs w:val="0"/>
          <w:sz w:val="24"/>
          <w:highlight w:val="none"/>
          <w:lang w:val="en-US" w:eastAsia="zh-CN"/>
        </w:rPr>
        <w:t xml:space="preserve">按</w:t>
      </w:r>
      <w:r>
        <w:rPr>
          <w:rFonts w:hint="eastAsia" w:ascii="宋体"/>
          <w:b w:val="0"/>
          <w:bCs w:val="0"/>
          <w:sz w:val="24"/>
          <w:highlight w:val="none"/>
        </w:rPr>
        <w:t xml:space="preserve">核减</w:t>
      </w:r>
      <w:r>
        <w:rPr>
          <w:rFonts w:hint="eastAsia" w:ascii="宋体" w:eastAsia="宋体"/>
          <w:b w:val="0"/>
          <w:bCs w:val="0"/>
          <w:sz w:val="24"/>
          <w:highlight w:val="none"/>
          <w:lang w:eastAsia="zh-CN"/>
        </w:rPr>
        <w:t xml:space="preserve">额的</w:t>
      </w:r>
      <w:r>
        <w:rPr>
          <w:rFonts w:hint="eastAsia" w:ascii="宋体" w:eastAsia="宋体"/>
          <w:b w:val="0"/>
          <w:bCs w:val="0"/>
          <w:sz w:val="24"/>
          <w:highlight w:val="none"/>
          <w:lang w:val="en-US" w:eastAsia="zh-CN"/>
        </w:rPr>
        <w:t xml:space="preserve">5%计算</w:t>
      </w:r>
      <w:r>
        <w:rPr>
          <w:rFonts w:hint="eastAsia" w:ascii="宋体" w:hAnsi="宋体"/>
          <w:b w:val="0"/>
          <w:bCs w:val="0"/>
          <w:sz w:val="24"/>
          <w:highlight w:val="none"/>
        </w:rPr>
        <w:t xml:space="preserve">，结算时核减收费</w:t>
      </w:r>
      <w:r>
        <w:rPr>
          <w:rFonts w:hint="eastAsia" w:ascii="宋体"/>
          <w:b w:val="0"/>
          <w:bCs w:val="0"/>
          <w:sz w:val="24"/>
          <w:highlight w:val="none"/>
        </w:rPr>
        <w:t xml:space="preserve">费率为（投标报价-</w:t>
      </w:r>
      <w:r>
        <w:rPr>
          <w:rFonts w:hint="eastAsia" w:ascii="宋体"/>
          <w:b w:val="0"/>
          <w:bCs w:val="0"/>
          <w:sz w:val="24"/>
          <w:highlight w:val="none"/>
          <w:lang w:val="en-US" w:eastAsia="zh-CN"/>
        </w:rPr>
        <w:t xml:space="preserve">83.7</w:t>
      </w:r>
      <w:r>
        <w:rPr>
          <w:rFonts w:hint="eastAsia" w:ascii="宋体"/>
          <w:b w:val="0"/>
          <w:bCs w:val="0"/>
          <w:sz w:val="24"/>
          <w:highlight w:val="none"/>
        </w:rPr>
        <w:t xml:space="preserve">万元）/（工程建安费*2%）。</w:t>
      </w:r>
      <w:r>
        <w:rPr>
          <w:rFonts w:hint="eastAsia" w:hAnsi="宋体" w:cs="宋体"/>
          <w:b w:val="0"/>
          <w:bCs w:val="0"/>
          <w:sz w:val="24"/>
          <w:szCs w:val="24"/>
          <w:highlight w:val="none"/>
        </w:rPr>
        <w:t xml:space="preserve">最终结算时，</w:t>
      </w:r>
      <w:r>
        <w:rPr>
          <w:rFonts w:hint="eastAsia" w:ascii="宋体" w:hAnsi="宋体"/>
          <w:b w:val="0"/>
          <w:bCs w:val="0"/>
          <w:sz w:val="24"/>
          <w:highlight w:val="none"/>
        </w:rPr>
        <w:t xml:space="preserve">工程造价审核</w:t>
      </w:r>
      <w:r>
        <w:rPr>
          <w:rFonts w:hint="eastAsia" w:hAnsi="宋体" w:cs="宋体"/>
          <w:b w:val="0"/>
          <w:bCs w:val="0"/>
          <w:sz w:val="24"/>
          <w:szCs w:val="24"/>
          <w:highlight w:val="none"/>
        </w:rPr>
        <w:t xml:space="preserve">费用，不得超过核减工程结算</w:t>
      </w:r>
      <w:r>
        <w:rPr>
          <w:rFonts w:hint="eastAsia" w:hAnsi="宋体" w:cs="宋体"/>
          <w:b w:val="0"/>
          <w:bCs w:val="0"/>
          <w:color w:val="auto"/>
          <w:sz w:val="24"/>
          <w:szCs w:val="24"/>
          <w:highlight w:val="none"/>
        </w:rPr>
        <w:t xml:space="preserve">价款的20%。投标人所报核减收费不得为负，如为负值，不作中标候选人推荐</w:t>
      </w:r>
      <w:r>
        <w:rPr>
          <w:rFonts w:hint="eastAsia" w:hAnsi="宋体" w:cs="宋体"/>
          <w:b w:val="0"/>
          <w:bCs w:val="0"/>
          <w:color w:val="auto"/>
          <w:sz w:val="24"/>
          <w:szCs w:val="24"/>
          <w:highlight w:val="none"/>
          <w:lang w:eastAsia="zh-CN"/>
        </w:rPr>
        <w:t xml:space="preserve">。</w:t>
      </w:r>
      <w:r/>
    </w:p>
    <w:p>
      <w:pPr>
        <w:pStyle w:val="677"/>
        <w:numPr>
          <w:ilvl w:val="0"/>
          <w:numId w:val="0"/>
        </w:numPr>
        <w:ind w:firstLine="482"/>
        <w:keepLines w:val="0"/>
        <w:keepNext w:val="0"/>
        <w:pageBreakBefore w:val="0"/>
        <w:spacing w:line="440" w:lineRule="exact"/>
        <w:widowControl w:val="off"/>
        <w:rPr>
          <w:rFonts w:hint="default"/>
          <w:b w:val="0"/>
          <w:bCs w:val="0"/>
          <w:color w:val="auto"/>
          <w:highlight w:val="none"/>
          <w:lang w:val="en-US"/>
        </w:rPr>
      </w:pPr>
      <w:r>
        <w:rPr>
          <w:rFonts w:hint="eastAsia" w:ascii="宋体" w:hAnsi="宋体" w:eastAsia="宋体" w:cs="宋体"/>
          <w:b w:val="0"/>
          <w:bCs w:val="0"/>
          <w:color w:val="auto"/>
          <w:sz w:val="24"/>
          <w:szCs w:val="24"/>
          <w:highlight w:val="none"/>
          <w:lang w:val="en-US" w:eastAsia="zh-CN" w:bidi="ar"/>
        </w:rPr>
        <w:t xml:space="preserve">注：因工程质量核查产生的核减，不计入审计费的计算基数</w:t>
      </w:r>
      <w:r>
        <w:rPr>
          <w:rFonts w:hint="eastAsia" w:cs="宋体"/>
          <w:b w:val="0"/>
          <w:bCs w:val="0"/>
          <w:color w:val="auto"/>
          <w:sz w:val="24"/>
          <w:szCs w:val="24"/>
          <w:highlight w:val="none"/>
          <w:lang w:val="en-US" w:eastAsia="zh-CN" w:bidi="ar"/>
        </w:rPr>
        <w:t xml:space="preserve">。中标人中标后，需按照招标人要求，在招标人指定场所集中统一办公，且中途不得更换投标人员，如进场办公后中标人发现现场工作人员与投标人员不一致，招标人有权清退相关人员，由此造成的违约责任和任何损失由中标人自行承担。</w:t>
      </w:r>
      <w:r/>
    </w:p>
    <w:p>
      <w:pPr>
        <w:ind w:firstLine="480"/>
        <w:keepLines w:val="0"/>
        <w:keepNext w:val="0"/>
        <w:pageBreakBefore w:val="0"/>
        <w:spacing w:line="440" w:lineRule="exact"/>
        <w:widowControl w:val="off"/>
        <w:rPr>
          <w:rFonts w:hint="eastAsia" w:ascii="宋体" w:hAnsi="宋体"/>
          <w:b w:val="0"/>
          <w:bCs w:val="0"/>
          <w:color w:val="auto"/>
          <w:sz w:val="24"/>
          <w:highlight w:val="none"/>
        </w:rPr>
      </w:pPr>
      <w:r>
        <w:rPr>
          <w:rFonts w:hint="eastAsia" w:ascii="宋体" w:hAnsi="宋体" w:cs="Times New Roman"/>
          <w:b w:val="0"/>
          <w:bCs w:val="0"/>
          <w:color w:val="auto"/>
          <w:sz w:val="24"/>
          <w:szCs w:val="20"/>
          <w:highlight w:val="none"/>
          <w:lang w:val="en-US" w:eastAsia="zh-CN"/>
        </w:rPr>
        <w:t xml:space="preserve">12.3.4</w:t>
      </w:r>
      <w:r>
        <w:rPr>
          <w:rFonts w:hint="eastAsia" w:ascii="宋体" w:hAnsi="宋体" w:cs="宋体"/>
          <w:b w:val="0"/>
          <w:bCs w:val="0"/>
          <w:color w:val="auto"/>
          <w:sz w:val="24"/>
          <w:highlight w:val="none"/>
        </w:rPr>
        <w:t xml:space="preserve">招标人约定由中标人向采购代理机构一次性代为支付采购代理服务费</w:t>
      </w:r>
      <w:r>
        <w:rPr>
          <w:rFonts w:hint="eastAsia" w:ascii="宋体" w:hAnsi="宋体"/>
          <w:b w:val="0"/>
          <w:bCs w:val="0"/>
          <w:color w:val="auto"/>
          <w:sz w:val="24"/>
          <w:szCs w:val="24"/>
          <w:highlight w:val="none"/>
        </w:rPr>
        <w:t xml:space="preserve">（人民币</w:t>
      </w:r>
      <w:r>
        <w:rPr>
          <w:rFonts w:hint="eastAsia" w:ascii="宋体" w:hAnsi="宋体"/>
          <w:b w:val="0"/>
          <w:bCs w:val="0"/>
          <w:color w:val="auto"/>
          <w:sz w:val="24"/>
          <w:szCs w:val="24"/>
          <w:highlight w:val="none"/>
          <w:lang w:val="en-US" w:eastAsia="zh-CN"/>
        </w:rPr>
        <w:t xml:space="preserve">12000</w:t>
      </w:r>
      <w:r>
        <w:rPr>
          <w:rFonts w:hint="eastAsia" w:ascii="宋体" w:hAnsi="宋体"/>
          <w:b w:val="0"/>
          <w:bCs w:val="0"/>
          <w:color w:val="auto"/>
          <w:sz w:val="24"/>
          <w:szCs w:val="24"/>
          <w:highlight w:val="none"/>
        </w:rPr>
        <w:t xml:space="preserve">元）【依据江苏省政府采购代理服务收费指导意见</w:t>
      </w:r>
      <w:r>
        <w:rPr>
          <w:rFonts w:hint="eastAsia" w:ascii="宋体" w:hAnsi="宋体"/>
          <w:b w:val="0"/>
          <w:bCs w:val="0"/>
          <w:color w:val="auto"/>
          <w:sz w:val="24"/>
          <w:szCs w:val="24"/>
          <w:highlight w:val="none"/>
          <w:lang w:val="en-US" w:eastAsia="zh-CN"/>
        </w:rPr>
        <w:t xml:space="preserve">-</w:t>
      </w:r>
      <w:r>
        <w:rPr>
          <w:rFonts w:hint="eastAsia" w:ascii="宋体" w:hAnsi="宋体"/>
          <w:b w:val="0"/>
          <w:bCs w:val="0"/>
          <w:color w:val="auto"/>
          <w:sz w:val="24"/>
          <w:szCs w:val="24"/>
          <w:highlight w:val="none"/>
        </w:rPr>
        <w:t xml:space="preserve">(苏政采</w:t>
      </w:r>
      <w:r>
        <w:rPr>
          <w:rFonts w:hint="eastAsia" w:ascii="宋体" w:hAnsi="宋体"/>
          <w:b w:val="0"/>
          <w:bCs w:val="0"/>
          <w:color w:val="auto"/>
          <w:sz w:val="24"/>
          <w:szCs w:val="24"/>
          <w:highlight w:val="none"/>
          <w:lang w:val="en-US" w:eastAsia="zh-CN"/>
        </w:rPr>
        <w:t xml:space="preserve">[</w:t>
      </w:r>
      <w:r>
        <w:rPr>
          <w:rFonts w:hint="eastAsia" w:ascii="宋体" w:hAnsi="宋体"/>
          <w:b w:val="0"/>
          <w:bCs w:val="0"/>
          <w:color w:val="auto"/>
          <w:sz w:val="24"/>
          <w:szCs w:val="24"/>
          <w:highlight w:val="none"/>
        </w:rPr>
        <w:t xml:space="preserve">2024</w:t>
      </w:r>
      <w:r>
        <w:rPr>
          <w:rFonts w:hint="eastAsia" w:ascii="宋体" w:hAnsi="宋体"/>
          <w:b w:val="0"/>
          <w:bCs w:val="0"/>
          <w:color w:val="auto"/>
          <w:sz w:val="24"/>
          <w:szCs w:val="24"/>
          <w:highlight w:val="none"/>
          <w:lang w:val="en-US" w:eastAsia="zh-CN"/>
        </w:rPr>
        <w:t xml:space="preserve">]</w:t>
      </w:r>
      <w:r>
        <w:rPr>
          <w:rFonts w:hint="eastAsia" w:ascii="宋体" w:hAnsi="宋体"/>
          <w:b w:val="0"/>
          <w:bCs w:val="0"/>
          <w:color w:val="auto"/>
          <w:sz w:val="24"/>
          <w:szCs w:val="24"/>
          <w:highlight w:val="none"/>
        </w:rPr>
        <w:t xml:space="preserve">20号)文件打折后收取】，</w:t>
      </w:r>
      <w:r>
        <w:rPr>
          <w:rFonts w:hint="eastAsia" w:ascii="宋体" w:hAnsi="宋体"/>
          <w:b w:val="0"/>
          <w:bCs w:val="0"/>
          <w:color w:val="auto"/>
          <w:sz w:val="24"/>
          <w:szCs w:val="24"/>
          <w:highlight w:val="none"/>
          <w:u w:val="none"/>
        </w:rPr>
        <w:t xml:space="preserve">投标人须将此费用纳入投标报价中，招标人不另行支付</w:t>
      </w:r>
      <w:r>
        <w:rPr>
          <w:rFonts w:hint="eastAsia" w:ascii="宋体" w:hAnsi="宋体"/>
          <w:b w:val="0"/>
          <w:bCs w:val="0"/>
          <w:color w:val="auto"/>
          <w:sz w:val="24"/>
          <w:szCs w:val="24"/>
          <w:highlight w:val="none"/>
        </w:rPr>
        <w:t xml:space="preserve">。</w:t>
      </w:r>
      <w:r/>
    </w:p>
    <w:p>
      <w:pPr>
        <w:ind w:firstLine="480"/>
        <w:keepLines w:val="0"/>
        <w:keepNext w:val="0"/>
        <w:pageBreakBefore w:val="0"/>
        <w:spacing w:line="440" w:lineRule="exact"/>
        <w:widowControl w:val="off"/>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.4其它费用处理</w:t>
      </w:r>
      <w:r/>
    </w:p>
    <w:p>
      <w:pPr>
        <w:ind w:firstLine="480"/>
        <w:pageBreakBefore w:val="0"/>
        <w:spacing w:line="440" w:lineRule="exact"/>
        <w:widowControl w:val="off"/>
        <w:rPr>
          <w:rFonts w:ascii="宋体" w:hAnsi="宋体" w:cs="宋体"/>
          <w:b w:val="0"/>
          <w:bCs w:val="0"/>
          <w:sz w:val="24"/>
          <w:highlight w:val="none"/>
        </w:rPr>
      </w:pPr>
      <w:r>
        <w:rPr>
          <w:rFonts w:hint="eastAsia" w:ascii="宋体" w:hAnsi="宋体" w:cs="宋体"/>
          <w:b w:val="0"/>
          <w:bCs w:val="0"/>
          <w:sz w:val="24"/>
          <w:highlight w:val="none"/>
        </w:rPr>
        <w:t xml:space="preserve">招标文件未列明，而投标人认为必需的费用也需列入报价。</w:t>
      </w:r>
      <w:r/>
    </w:p>
    <w:p>
      <w:pPr>
        <w:pStyle w:val="690"/>
        <w:ind w:firstLine="420"/>
        <w:jc w:val="both"/>
        <w:keepLines/>
        <w:keepNext/>
        <w:spacing w:beforeAutospacing="0" w:afterAutospacing="0"/>
        <w:rPr>
          <w:rFonts w:hint="eastAsia" w:ascii="宋体" w:hAnsi="宋体" w:eastAsia="宋体" w:cs="宋体"/>
          <w:b w:val="0"/>
          <w:bCs w:val="0"/>
          <w:sz w:val="24"/>
          <w:szCs w:val="24"/>
          <w:highlight w:val="none"/>
        </w:rPr>
      </w:pPr>
      <w:r/>
      <w:bookmarkStart w:id="99" w:name="_Hlt26670403"/>
      <w:r/>
      <w:bookmarkStart w:id="100" w:name="_Hlt26954842"/>
      <w:r/>
      <w:bookmarkStart w:id="101" w:name="_Hlt26668983"/>
      <w:r/>
      <w:bookmarkStart w:id="102" w:name="_Hlt26670482"/>
      <w:r/>
      <w:bookmarkStart w:id="103" w:name="_Hlt26670486"/>
      <w:r/>
      <w:bookmarkStart w:id="104" w:name="_Hlt26954848"/>
      <w:r/>
      <w:bookmarkStart w:id="105" w:name="_Hlt26954844"/>
      <w:r/>
      <w:bookmarkStart w:id="106" w:name="_Hlt26670425"/>
      <w:r/>
      <w:bookmarkStart w:id="107" w:name="_Hlt26954731"/>
      <w:r/>
      <w:bookmarkStart w:id="108" w:name="_Hlt26954846"/>
      <w:r>
        <w:rPr>
          <w:rFonts w:hint="eastAsia" w:ascii="宋体" w:hAnsi="宋体" w:eastAsia="宋体" w:cs="宋体"/>
          <w:b w:val="0"/>
          <w:bCs w:val="0"/>
          <w:color w:val="000000"/>
          <w:sz w:val="24"/>
          <w:szCs w:val="24"/>
          <w:highlight w:val="none"/>
        </w:rPr>
        <w:t xml:space="preserve">13、技术要求响应及偏离表、商务要求响应及偏离表</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13.1投标人需对招标文件中的技术要求与商务要求逐项作出响应或偏离，并说明原因。</w:t>
      </w:r>
      <w:r/>
    </w:p>
    <w:p>
      <w:pPr>
        <w:pStyle w:val="690"/>
        <w:ind w:firstLine="480"/>
        <w:jc w:val="both"/>
        <w:spacing w:beforeAutospacing="0" w:afterAutospacing="0" w:line="0" w:lineRule="atLeast"/>
        <w:tabs>
          <w:tab w:val="left" w:pos="1036" w:leader="none"/>
        </w:tabs>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13.2投标人可在投标文件中提供认为需要的其他技术文件或说明。</w:t>
      </w:r>
      <w:r/>
    </w:p>
    <w:p>
      <w:pPr>
        <w:pStyle w:val="690"/>
        <w:ind w:firstLine="420"/>
        <w:jc w:val="both"/>
        <w:keepLines/>
        <w:keepNext/>
        <w:spacing w:beforeAutospacing="0" w:afterAutospacing="0"/>
        <w:rPr>
          <w:rFonts w:hint="eastAsia" w:ascii="宋体" w:hAnsi="宋体" w:eastAsia="宋体" w:cs="宋体"/>
          <w:b w:val="0"/>
          <w:bCs w:val="0"/>
          <w:sz w:val="24"/>
          <w:szCs w:val="24"/>
          <w:highlight w:val="none"/>
        </w:rPr>
      </w:pPr>
      <w:r/>
      <w:bookmarkStart w:id="109" w:name="_Toc49090510"/>
      <w:r/>
      <w:bookmarkStart w:id="110" w:name="_Toc14577359"/>
      <w:r>
        <w:rPr>
          <w:rFonts w:hint="eastAsia" w:ascii="宋体" w:hAnsi="宋体" w:eastAsia="宋体" w:cs="宋体"/>
          <w:b w:val="0"/>
          <w:bCs w:val="0"/>
          <w:color w:val="000000"/>
          <w:sz w:val="24"/>
          <w:szCs w:val="24"/>
          <w:highlight w:val="none"/>
        </w:rPr>
        <w:t xml:space="preserve">14、投标函和开标一览表</w:t>
      </w:r>
      <w:bookmarkEnd w:id="109"/>
      <w:r/>
      <w:bookmarkEnd w:id="110"/>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14.1投标人应按照招标文件中提供的格式完整、正确填写投标函、开标一览表。</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pStyle w:val="690"/>
        <w:ind w:firstLine="420"/>
        <w:jc w:val="both"/>
        <w:keepLines/>
        <w:keepNext/>
        <w:spacing w:beforeAutospacing="0" w:afterAutospacing="0"/>
        <w:rPr>
          <w:rFonts w:hint="eastAsia" w:ascii="宋体" w:hAnsi="宋体" w:eastAsia="宋体" w:cs="宋体"/>
          <w:b w:val="0"/>
          <w:bCs w:val="0"/>
          <w:sz w:val="24"/>
          <w:szCs w:val="24"/>
          <w:highlight w:val="none"/>
        </w:rPr>
      </w:pPr>
      <w:r/>
      <w:bookmarkStart w:id="111" w:name="_Toc14577360"/>
      <w:r/>
      <w:bookmarkStart w:id="112" w:name="_Toc49090511"/>
      <w:r/>
      <w:bookmarkStart w:id="113" w:name="_Hlt26954734"/>
      <w:r/>
      <w:bookmarkStart w:id="114" w:name="_Hlt26670489"/>
      <w:r/>
      <w:bookmarkStart w:id="115" w:name="_Hlt26954850"/>
      <w:r>
        <w:rPr>
          <w:rFonts w:hint="eastAsia" w:ascii="宋体" w:hAnsi="宋体" w:eastAsia="宋体" w:cs="宋体"/>
          <w:b w:val="0"/>
          <w:bCs w:val="0"/>
          <w:color w:val="000000"/>
          <w:sz w:val="24"/>
          <w:szCs w:val="24"/>
          <w:highlight w:val="none"/>
        </w:rPr>
        <w:t xml:space="preserve">15、投标有效期</w:t>
      </w:r>
      <w:bookmarkEnd w:id="111"/>
      <w:r/>
      <w:bookmarkEnd w:id="112"/>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15.1投标有效期为采购</w:t>
      </w:r>
      <w:r>
        <w:rPr>
          <w:rFonts w:hint="eastAsia" w:ascii="宋体" w:hAnsi="宋体" w:eastAsia="宋体" w:cs="宋体"/>
          <w:b w:val="0"/>
          <w:bCs w:val="0"/>
          <w:color w:val="000000"/>
          <w:sz w:val="24"/>
          <w:szCs w:val="24"/>
          <w:highlight w:val="none"/>
          <w:lang w:val="en-US" w:eastAsia="zh-CN"/>
        </w:rPr>
        <w:t xml:space="preserve">人</w:t>
      </w:r>
      <w:r>
        <w:rPr>
          <w:rFonts w:hint="eastAsia" w:ascii="宋体" w:hAnsi="宋体" w:eastAsia="宋体" w:cs="宋体"/>
          <w:b w:val="0"/>
          <w:bCs w:val="0"/>
          <w:color w:val="000000"/>
          <w:sz w:val="24"/>
          <w:szCs w:val="24"/>
          <w:highlight w:val="none"/>
        </w:rPr>
        <w:t xml:space="preserve">规定的开标之日后</w:t>
      </w:r>
      <w:r>
        <w:rPr>
          <w:rFonts w:hint="eastAsia" w:ascii="宋体" w:hAnsi="宋体" w:eastAsia="宋体" w:cs="宋体"/>
          <w:b w:val="0"/>
          <w:bCs w:val="0"/>
          <w:color w:val="auto"/>
          <w:sz w:val="24"/>
          <w:szCs w:val="24"/>
          <w:highlight w:val="none"/>
          <w:u w:val="single"/>
          <w:lang w:val="en-US" w:eastAsia="zh-CN"/>
        </w:rPr>
        <w:t xml:space="preserve">九</w:t>
      </w:r>
      <w:r>
        <w:rPr>
          <w:rFonts w:hint="eastAsia" w:ascii="宋体" w:hAnsi="宋体" w:eastAsia="宋体" w:cs="宋体"/>
          <w:b w:val="0"/>
          <w:bCs w:val="0"/>
          <w:color w:val="auto"/>
          <w:sz w:val="24"/>
          <w:szCs w:val="24"/>
          <w:highlight w:val="none"/>
          <w:u w:val="single"/>
        </w:rPr>
        <w:t xml:space="preserve">十（</w:t>
      </w:r>
      <w:r>
        <w:rPr>
          <w:rFonts w:hint="eastAsia" w:ascii="宋体" w:hAnsi="宋体" w:eastAsia="宋体" w:cs="宋体"/>
          <w:b w:val="0"/>
          <w:bCs w:val="0"/>
          <w:color w:val="auto"/>
          <w:sz w:val="24"/>
          <w:szCs w:val="24"/>
          <w:highlight w:val="none"/>
          <w:u w:val="single"/>
          <w:lang w:val="en-US" w:eastAsia="zh-CN"/>
        </w:rPr>
        <w:t xml:space="preserve">9</w:t>
      </w:r>
      <w:r>
        <w:rPr>
          <w:rFonts w:hint="eastAsia" w:ascii="宋体" w:hAnsi="宋体" w:eastAsia="宋体" w:cs="宋体"/>
          <w:b w:val="0"/>
          <w:bCs w:val="0"/>
          <w:color w:val="auto"/>
          <w:sz w:val="24"/>
          <w:szCs w:val="24"/>
          <w:highlight w:val="none"/>
          <w:u w:val="single"/>
        </w:rPr>
        <w:t xml:space="preserve">0）天</w:t>
      </w:r>
      <w:r>
        <w:rPr>
          <w:rFonts w:hint="eastAsia" w:ascii="宋体" w:hAnsi="宋体" w:eastAsia="宋体" w:cs="宋体"/>
          <w:b w:val="0"/>
          <w:bCs w:val="0"/>
          <w:color w:val="000000"/>
          <w:sz w:val="24"/>
          <w:szCs w:val="24"/>
          <w:highlight w:val="none"/>
        </w:rPr>
        <w:t xml:space="preserve">。投标有效期比规定短的将被视为未实质性响应招标文件而予以拒绝。</w:t>
      </w:r>
      <w:r/>
    </w:p>
    <w:p>
      <w:pPr>
        <w:pStyle w:val="690"/>
        <w:ind w:firstLine="420"/>
        <w:jc w:val="both"/>
        <w:keepLines/>
        <w:keepNext/>
        <w:spacing w:beforeAutospacing="0" w:afterAutospacing="0"/>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16、投标有效期的延长</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16.1在特殊情况下，采购</w:t>
      </w:r>
      <w:r>
        <w:rPr>
          <w:rFonts w:hint="eastAsia" w:ascii="宋体" w:hAnsi="宋体" w:eastAsia="宋体" w:cs="宋体"/>
          <w:b w:val="0"/>
          <w:bCs w:val="0"/>
          <w:color w:val="000000"/>
          <w:sz w:val="24"/>
          <w:szCs w:val="24"/>
          <w:highlight w:val="none"/>
          <w:lang w:val="en-US" w:eastAsia="zh-CN"/>
        </w:rPr>
        <w:t xml:space="preserve">人</w:t>
      </w:r>
      <w:r>
        <w:rPr>
          <w:rFonts w:hint="eastAsia" w:ascii="宋体" w:hAnsi="宋体" w:eastAsia="宋体" w:cs="宋体"/>
          <w:b w:val="0"/>
          <w:bCs w:val="0"/>
          <w:color w:val="000000"/>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b w:val="0"/>
          <w:bCs w:val="0"/>
          <w:color w:val="000000"/>
          <w:sz w:val="24"/>
          <w:szCs w:val="24"/>
          <w:highlight w:val="none"/>
          <w:lang w:val="en-US" w:eastAsia="zh-CN"/>
        </w:rPr>
        <w:t xml:space="preserve">人</w:t>
      </w:r>
      <w:r>
        <w:rPr>
          <w:rFonts w:hint="eastAsia" w:ascii="宋体" w:hAnsi="宋体" w:eastAsia="宋体" w:cs="宋体"/>
          <w:b w:val="0"/>
          <w:bCs w:val="0"/>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690"/>
        <w:ind w:firstLine="482"/>
        <w:jc w:val="both"/>
        <w:keepLines/>
        <w:keepNext/>
        <w:spacing w:before="145" w:beforeAutospacing="0" w:after="145" w:afterAutospacing="0" w:line="360" w:lineRule="auto"/>
        <w:rPr>
          <w:rFonts w:hint="eastAsia" w:ascii="宋体" w:hAnsi="宋体" w:eastAsia="宋体" w:cs="宋体"/>
          <w:b w:val="0"/>
          <w:bCs w:val="0"/>
          <w:sz w:val="24"/>
          <w:szCs w:val="24"/>
          <w:highlight w:val="none"/>
        </w:rPr>
      </w:pPr>
      <w:r/>
      <w:bookmarkStart w:id="116" w:name="_Toc513029224"/>
      <w:r/>
      <w:bookmarkStart w:id="117" w:name="_Toc20823296"/>
      <w:r/>
      <w:bookmarkStart w:id="118" w:name="_Toc16938540"/>
      <w:r/>
      <w:bookmarkStart w:id="119" w:name="_Toc120614217"/>
      <w:r/>
      <w:bookmarkStart w:id="120" w:name="_Hlt26954739"/>
      <w:r/>
      <w:bookmarkStart w:id="121" w:name="_Hlt26954852"/>
      <w:r>
        <w:rPr>
          <w:rFonts w:hint="eastAsia" w:ascii="宋体" w:hAnsi="宋体" w:eastAsia="宋体" w:cs="宋体"/>
          <w:b w:val="0"/>
          <w:bCs w:val="0"/>
          <w:color w:val="000000"/>
          <w:sz w:val="24"/>
          <w:szCs w:val="24"/>
          <w:highlight w:val="none"/>
        </w:rPr>
        <w:t xml:space="preserve">四、投标文件的递交</w:t>
      </w:r>
      <w:bookmarkEnd w:id="116"/>
      <w:r/>
      <w:bookmarkEnd w:id="117"/>
      <w:r/>
      <w:bookmarkEnd w:id="118"/>
      <w:r/>
      <w:bookmarkEnd w:id="119"/>
      <w:r/>
      <w:r/>
    </w:p>
    <w:p>
      <w:pPr>
        <w:pStyle w:val="690"/>
        <w:ind w:firstLine="560"/>
        <w:jc w:val="both"/>
        <w:keepLines/>
        <w:keepNext/>
        <w:spacing w:beforeAutospacing="0" w:afterAutospacing="0"/>
        <w:rPr>
          <w:rFonts w:hint="eastAsia" w:ascii="宋体" w:hAnsi="宋体" w:eastAsia="宋体" w:cs="宋体"/>
          <w:b w:val="0"/>
          <w:bCs w:val="0"/>
          <w:sz w:val="24"/>
          <w:szCs w:val="24"/>
          <w:highlight w:val="none"/>
        </w:rPr>
      </w:pPr>
      <w:r/>
      <w:bookmarkStart w:id="122" w:name="_Toc513029225"/>
      <w:r/>
      <w:bookmarkStart w:id="123" w:name="_Toc16938541"/>
      <w:r/>
      <w:bookmarkStart w:id="124" w:name="_Toc20823297"/>
      <w:r/>
      <w:bookmarkStart w:id="125" w:name="_Toc462564084"/>
      <w:r>
        <w:rPr>
          <w:rFonts w:hint="eastAsia" w:ascii="宋体" w:hAnsi="宋体" w:eastAsia="宋体" w:cs="宋体"/>
          <w:b w:val="0"/>
          <w:bCs w:val="0"/>
          <w:color w:val="000000"/>
          <w:sz w:val="24"/>
          <w:szCs w:val="24"/>
          <w:highlight w:val="none"/>
        </w:rPr>
        <w:t xml:space="preserve">17、投标文件</w:t>
      </w:r>
      <w:bookmarkEnd w:id="122"/>
      <w:r/>
      <w:bookmarkEnd w:id="123"/>
      <w:r/>
      <w:bookmarkEnd w:id="124"/>
      <w:r/>
      <w:bookmarkEnd w:id="125"/>
      <w:r>
        <w:rPr>
          <w:rFonts w:hint="eastAsia" w:ascii="宋体" w:hAnsi="宋体" w:eastAsia="宋体" w:cs="宋体"/>
          <w:b w:val="0"/>
          <w:bCs w:val="0"/>
          <w:color w:val="000000"/>
          <w:sz w:val="24"/>
          <w:szCs w:val="24"/>
          <w:highlight w:val="none"/>
        </w:rPr>
        <w:t xml:space="preserve">的递交</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17.1 电子投标文件的递交</w:t>
      </w:r>
      <w:r/>
    </w:p>
    <w:p>
      <w:pPr>
        <w:pStyle w:val="690"/>
        <w:ind w:left="525"/>
        <w:jc w:val="both"/>
        <w:spacing w:beforeAutospacing="0" w:afterAutospacing="0"/>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投标人应当按照《操作手册》规定，在投标截止时间前制作并上传电子投标文件。</w:t>
      </w:r>
      <w:bookmarkStart w:id="126" w:name="_Toc20823298"/>
      <w:r/>
      <w:bookmarkEnd w:id="126"/>
      <w:r/>
      <w:bookmarkStart w:id="127" w:name="_Toc16938542"/>
      <w:r/>
      <w:bookmarkEnd w:id="127"/>
      <w:r/>
      <w:bookmarkStart w:id="128" w:name="_Toc513029226"/>
      <w:r/>
      <w:r/>
    </w:p>
    <w:p>
      <w:pPr>
        <w:pStyle w:val="690"/>
        <w:ind w:firstLine="420"/>
        <w:jc w:val="both"/>
        <w:keepLines/>
        <w:keepNext/>
        <w:spacing w:before="280" w:beforeAutospacing="0" w:after="290" w:afterAutospacing="0" w:line="374" w:lineRule="auto"/>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18、投标截止时间</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i/>
          <w:color w:val="000000"/>
          <w:sz w:val="24"/>
          <w:szCs w:val="24"/>
          <w:highlight w:val="none"/>
          <w:u w:val="single"/>
        </w:rPr>
        <w:t xml:space="preserve">18.1投标人上传电子投标文件的时间不得迟于招标公告中规定的投标截止时间。</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18.2采购</w:t>
      </w:r>
      <w:r>
        <w:rPr>
          <w:rFonts w:hint="eastAsia" w:ascii="宋体" w:hAnsi="宋体" w:eastAsia="宋体" w:cs="宋体"/>
          <w:b w:val="0"/>
          <w:bCs w:val="0"/>
          <w:color w:val="000000"/>
          <w:sz w:val="24"/>
          <w:szCs w:val="24"/>
          <w:highlight w:val="none"/>
          <w:lang w:val="en-US" w:eastAsia="zh-CN"/>
        </w:rPr>
        <w:t xml:space="preserve">人</w:t>
      </w:r>
      <w:r>
        <w:rPr>
          <w:rFonts w:hint="eastAsia" w:ascii="宋体" w:hAnsi="宋体" w:eastAsia="宋体" w:cs="宋体"/>
          <w:b w:val="0"/>
          <w:bCs w:val="0"/>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90"/>
        <w:ind w:firstLine="420"/>
        <w:jc w:val="both"/>
        <w:keepLines/>
        <w:keepNext/>
        <w:spacing w:beforeAutospacing="0" w:afterAutospacing="0"/>
        <w:rPr>
          <w:rFonts w:hint="eastAsia" w:ascii="宋体" w:hAnsi="宋体" w:eastAsia="宋体" w:cs="宋体"/>
          <w:b w:val="0"/>
          <w:bCs w:val="0"/>
          <w:sz w:val="24"/>
          <w:szCs w:val="24"/>
          <w:highlight w:val="none"/>
        </w:rPr>
      </w:pPr>
      <w:r/>
      <w:bookmarkStart w:id="129" w:name="_Toc513029227"/>
      <w:r/>
      <w:bookmarkStart w:id="130" w:name="_Toc20823299"/>
      <w:r/>
      <w:bookmarkStart w:id="131" w:name="_Toc16938543"/>
      <w:r>
        <w:rPr>
          <w:rFonts w:hint="eastAsia" w:ascii="宋体" w:hAnsi="宋体" w:eastAsia="宋体" w:cs="宋体"/>
          <w:b w:val="0"/>
          <w:bCs w:val="0"/>
          <w:color w:val="000000"/>
          <w:sz w:val="24"/>
          <w:szCs w:val="24"/>
          <w:highlight w:val="none"/>
        </w:rPr>
        <w:t xml:space="preserve">19、投标文件</w:t>
      </w:r>
      <w:bookmarkEnd w:id="129"/>
      <w:r/>
      <w:bookmarkEnd w:id="130"/>
      <w:r/>
      <w:bookmarkEnd w:id="131"/>
      <w:r>
        <w:rPr>
          <w:rFonts w:hint="eastAsia" w:ascii="宋体" w:hAnsi="宋体" w:eastAsia="宋体" w:cs="宋体"/>
          <w:b w:val="0"/>
          <w:bCs w:val="0"/>
          <w:color w:val="000000"/>
          <w:sz w:val="24"/>
          <w:szCs w:val="24"/>
          <w:highlight w:val="none"/>
        </w:rPr>
        <w:t xml:space="preserve">的拒收</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19.1采购</w:t>
      </w:r>
      <w:r>
        <w:rPr>
          <w:rFonts w:hint="eastAsia" w:ascii="宋体" w:hAnsi="宋体" w:eastAsia="宋体" w:cs="宋体"/>
          <w:b w:val="0"/>
          <w:bCs w:val="0"/>
          <w:color w:val="000000"/>
          <w:sz w:val="24"/>
          <w:szCs w:val="24"/>
          <w:highlight w:val="none"/>
          <w:lang w:val="en-US" w:eastAsia="zh-CN"/>
        </w:rPr>
        <w:t xml:space="preserve">人</w:t>
      </w:r>
      <w:r>
        <w:rPr>
          <w:rFonts w:hint="eastAsia" w:ascii="宋体" w:hAnsi="宋体" w:eastAsia="宋体" w:cs="宋体"/>
          <w:b w:val="0"/>
          <w:bCs w:val="0"/>
          <w:color w:val="000000"/>
          <w:sz w:val="24"/>
          <w:szCs w:val="24"/>
          <w:highlight w:val="none"/>
        </w:rPr>
        <w:t xml:space="preserve">拒绝接收在其规定的投标截止时间后上传的任何投标文件。</w:t>
      </w:r>
      <w:r/>
    </w:p>
    <w:p>
      <w:pPr>
        <w:pStyle w:val="690"/>
        <w:ind w:firstLine="420"/>
        <w:jc w:val="both"/>
        <w:keepLines/>
        <w:keepNext/>
        <w:spacing w:beforeAutospacing="0" w:afterAutospacing="0"/>
        <w:rPr>
          <w:rFonts w:hint="eastAsia" w:ascii="宋体" w:hAnsi="宋体" w:eastAsia="宋体" w:cs="宋体"/>
          <w:b w:val="0"/>
          <w:bCs w:val="0"/>
          <w:sz w:val="24"/>
          <w:szCs w:val="24"/>
          <w:highlight w:val="none"/>
        </w:rPr>
      </w:pPr>
      <w:r/>
      <w:bookmarkStart w:id="132" w:name="_Toc513029228"/>
      <w:r/>
      <w:bookmarkStart w:id="133" w:name="_Toc16938544"/>
      <w:r/>
      <w:bookmarkStart w:id="134" w:name="_Toc20823300"/>
      <w:r>
        <w:rPr>
          <w:rFonts w:hint="eastAsia" w:ascii="宋体" w:hAnsi="宋体" w:eastAsia="宋体" w:cs="宋体"/>
          <w:b w:val="0"/>
          <w:bCs w:val="0"/>
          <w:color w:val="000000"/>
          <w:sz w:val="24"/>
          <w:szCs w:val="24"/>
          <w:highlight w:val="none"/>
        </w:rPr>
        <w:t xml:space="preserve">20、投标文件的撤回和修改</w:t>
      </w:r>
      <w:bookmarkEnd w:id="132"/>
      <w:r/>
      <w:bookmarkEnd w:id="133"/>
      <w:r/>
      <w:bookmarkEnd w:id="134"/>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20.1投标文件的撤回</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rPr>
        <w:t xml:space="preserve">.1.1电子投标文件的撤回</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投标人可在投标截止时间前，撤回其电子投标文件，具体操作方法见《操作手册》。</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rPr>
        <w:t xml:space="preserve">.1.2投标人撤回电子投标文件，则认为其不再参与本项目投标活动。</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20.2 投标文件的修改</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20.2.1投标人可在投标截止时间前，对其电子投标文件进行修改，具体操作方法见《操作手册》。</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20.2.2在投标截止时间之后，投标人不得对其电子投标文件作任何修改。</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20.3在投标截止时间至招标文件中规定的投标有效期满之间的这段时间内，投标人不得撤回其投标。</w:t>
      </w:r>
      <w:r/>
    </w:p>
    <w:p>
      <w:pPr>
        <w:pStyle w:val="690"/>
        <w:ind w:firstLine="482"/>
        <w:jc w:val="both"/>
        <w:keepLines/>
        <w:keepNext/>
        <w:spacing w:before="145" w:beforeAutospacing="0" w:after="145" w:afterAutospacing="0" w:line="360" w:lineRule="auto"/>
        <w:rPr>
          <w:rFonts w:hint="eastAsia" w:ascii="宋体" w:hAnsi="宋体" w:eastAsia="宋体" w:cs="宋体"/>
          <w:b w:val="0"/>
          <w:bCs w:val="0"/>
          <w:sz w:val="24"/>
          <w:szCs w:val="24"/>
          <w:highlight w:val="none"/>
        </w:rPr>
      </w:pPr>
      <w:r/>
      <w:bookmarkStart w:id="135" w:name="_Toc16938545"/>
      <w:r/>
      <w:bookmarkStart w:id="136" w:name="_Toc513029229"/>
      <w:r/>
      <w:bookmarkStart w:id="137" w:name="_Toc20823301"/>
      <w:r/>
      <w:bookmarkStart w:id="138" w:name="_Toc120614218"/>
      <w:r>
        <w:rPr>
          <w:rFonts w:hint="eastAsia" w:ascii="宋体" w:hAnsi="宋体" w:eastAsia="宋体" w:cs="宋体"/>
          <w:b w:val="0"/>
          <w:bCs w:val="0"/>
          <w:color w:val="000000"/>
          <w:sz w:val="24"/>
          <w:szCs w:val="24"/>
          <w:highlight w:val="none"/>
        </w:rPr>
        <w:t xml:space="preserve">五、开标与评标</w:t>
      </w:r>
      <w:bookmarkEnd w:id="135"/>
      <w:r/>
      <w:bookmarkEnd w:id="136"/>
      <w:r/>
      <w:bookmarkEnd w:id="137"/>
      <w:r/>
      <w:bookmarkEnd w:id="138"/>
      <w:r/>
      <w:r/>
    </w:p>
    <w:p>
      <w:pPr>
        <w:pStyle w:val="690"/>
        <w:ind w:firstLine="420"/>
        <w:jc w:val="both"/>
        <w:keepLines/>
        <w:keepNext/>
        <w:spacing w:beforeAutospacing="0" w:afterAutospacing="0"/>
        <w:rPr>
          <w:rFonts w:hint="eastAsia" w:ascii="宋体" w:hAnsi="宋体" w:eastAsia="宋体" w:cs="宋体"/>
          <w:b w:val="0"/>
          <w:bCs w:val="0"/>
          <w:color w:val="auto"/>
          <w:sz w:val="24"/>
          <w:szCs w:val="24"/>
          <w:highlight w:val="none"/>
        </w:rPr>
      </w:pPr>
      <w:r/>
      <w:bookmarkStart w:id="139" w:name="_Toc20823302"/>
      <w:r/>
      <w:bookmarkStart w:id="140" w:name="_Toc16938546"/>
      <w:r/>
      <w:bookmarkStart w:id="141" w:name="_Toc513029230"/>
      <w:r>
        <w:rPr>
          <w:rFonts w:hint="eastAsia" w:ascii="宋体" w:hAnsi="宋体" w:eastAsia="宋体" w:cs="宋体"/>
          <w:b w:val="0"/>
          <w:bCs w:val="0"/>
          <w:color w:val="auto"/>
          <w:sz w:val="24"/>
          <w:szCs w:val="24"/>
          <w:highlight w:val="none"/>
        </w:rPr>
        <w:t xml:space="preserve">21、开标</w:t>
      </w:r>
      <w:bookmarkEnd w:id="139"/>
      <w:r/>
      <w:bookmarkEnd w:id="140"/>
      <w:r/>
      <w:bookmarkEnd w:id="141"/>
      <w:r/>
      <w:r/>
    </w:p>
    <w:p>
      <w:pPr>
        <w:pStyle w:val="690"/>
        <w:ind w:firstLine="360"/>
        <w:jc w:val="both"/>
        <w:spacing w:beforeAutospacing="0" w:afterAutospacing="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21.1采购</w:t>
      </w:r>
      <w:r>
        <w:rPr>
          <w:rFonts w:hint="eastAsia" w:ascii="宋体" w:hAnsi="宋体" w:eastAsia="宋体" w:cs="宋体"/>
          <w:b w:val="0"/>
          <w:bCs w:val="0"/>
          <w:color w:val="auto"/>
          <w:sz w:val="24"/>
          <w:szCs w:val="24"/>
          <w:highlight w:val="none"/>
          <w:lang w:val="en-US" w:eastAsia="zh-CN"/>
        </w:rPr>
        <w:t xml:space="preserve">人</w:t>
      </w:r>
      <w:r>
        <w:rPr>
          <w:rFonts w:hint="eastAsia" w:ascii="宋体" w:hAnsi="宋体" w:eastAsia="宋体" w:cs="宋体"/>
          <w:b w:val="0"/>
          <w:bCs w:val="0"/>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90"/>
        <w:ind w:firstLine="480"/>
        <w:jc w:val="both"/>
        <w:spacing w:beforeAutospacing="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21.2开标仪式由</w:t>
      </w:r>
      <w:r>
        <w:rPr>
          <w:rFonts w:hint="eastAsia" w:ascii="宋体" w:hAnsi="宋体" w:eastAsia="宋体" w:cs="宋体"/>
          <w:b w:val="0"/>
          <w:bCs w:val="0"/>
          <w:color w:val="auto"/>
          <w:sz w:val="24"/>
          <w:szCs w:val="24"/>
          <w:highlight w:val="none"/>
          <w:lang w:val="en-US" w:eastAsia="zh-CN"/>
        </w:rPr>
        <w:t xml:space="preserve">采购人或</w:t>
      </w:r>
      <w:r>
        <w:rPr>
          <w:rFonts w:hint="eastAsia" w:ascii="宋体" w:hAnsi="宋体" w:eastAsia="宋体" w:cs="宋体"/>
          <w:b w:val="0"/>
          <w:bCs w:val="0"/>
          <w:color w:val="auto"/>
          <w:sz w:val="24"/>
          <w:szCs w:val="24"/>
          <w:highlight w:val="none"/>
          <w:lang w:eastAsia="zh-CN"/>
        </w:rPr>
        <w:t xml:space="preserve">采购代理机构</w:t>
      </w:r>
      <w:r>
        <w:rPr>
          <w:rFonts w:hint="eastAsia" w:ascii="宋体" w:hAnsi="宋体" w:eastAsia="宋体" w:cs="宋体"/>
          <w:b w:val="0"/>
          <w:bCs w:val="0"/>
          <w:color w:val="auto"/>
          <w:sz w:val="24"/>
          <w:szCs w:val="24"/>
          <w:highlight w:val="none"/>
        </w:rPr>
        <w:t xml:space="preserve">组织。苏采云系统将自动对项目进行开标，并宣布各投标人名称和投标价格。</w:t>
      </w:r>
      <w:r/>
    </w:p>
    <w:p>
      <w:pPr>
        <w:pStyle w:val="690"/>
        <w:ind w:firstLine="480"/>
        <w:jc w:val="both"/>
        <w:spacing w:beforeAutospacing="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21.3投标人在开标过程中涉及到的投标文件解密、开标结果确认等工作，应按照《操作手册》规定执行。</w:t>
      </w:r>
      <w:r/>
    </w:p>
    <w:p>
      <w:pPr>
        <w:pStyle w:val="690"/>
        <w:ind w:firstLine="480"/>
        <w:jc w:val="both"/>
        <w:spacing w:beforeAutospacing="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90"/>
        <w:ind w:firstLine="420"/>
        <w:jc w:val="both"/>
        <w:keepLines/>
        <w:keepNext/>
        <w:spacing w:beforeAutospacing="0" w:afterAutospacing="0"/>
        <w:rPr>
          <w:rFonts w:hint="eastAsia" w:ascii="宋体" w:hAnsi="宋体" w:eastAsia="宋体" w:cs="宋体"/>
          <w:b w:val="0"/>
          <w:bCs w:val="0"/>
          <w:color w:val="auto"/>
          <w:sz w:val="24"/>
          <w:szCs w:val="24"/>
          <w:highlight w:val="none"/>
        </w:rPr>
      </w:pPr>
      <w:r/>
      <w:bookmarkStart w:id="142" w:name="_Toc16938547"/>
      <w:r/>
      <w:bookmarkStart w:id="143" w:name="_Toc513029231"/>
      <w:r/>
      <w:bookmarkStart w:id="144" w:name="_Toc20823303"/>
      <w:r>
        <w:rPr>
          <w:rFonts w:hint="eastAsia" w:ascii="宋体" w:hAnsi="宋体" w:eastAsia="宋体" w:cs="宋体"/>
          <w:b w:val="0"/>
          <w:bCs w:val="0"/>
          <w:color w:val="auto"/>
          <w:sz w:val="24"/>
          <w:szCs w:val="24"/>
          <w:highlight w:val="none"/>
        </w:rPr>
        <w:t xml:space="preserve">22、评标委员会</w:t>
      </w:r>
      <w:bookmarkEnd w:id="142"/>
      <w:r/>
      <w:bookmarkEnd w:id="143"/>
      <w:r/>
      <w:bookmarkEnd w:id="144"/>
      <w:r/>
      <w:r/>
    </w:p>
    <w:p>
      <w:pPr>
        <w:pStyle w:val="69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  22.1开标后，</w:t>
      </w:r>
      <w:r>
        <w:rPr>
          <w:rFonts w:hint="eastAsia" w:ascii="宋体" w:hAnsi="宋体" w:eastAsia="宋体" w:cs="宋体"/>
          <w:b w:val="0"/>
          <w:bCs w:val="0"/>
          <w:color w:val="000000"/>
          <w:sz w:val="24"/>
          <w:szCs w:val="24"/>
          <w:highlight w:val="none"/>
          <w:lang w:eastAsia="zh-CN"/>
        </w:rPr>
        <w:t xml:space="preserve">采购人</w:t>
      </w:r>
      <w:r>
        <w:rPr>
          <w:rFonts w:hint="eastAsia" w:ascii="宋体" w:hAnsi="宋体" w:eastAsia="宋体" w:cs="宋体"/>
          <w:b w:val="0"/>
          <w:bCs w:val="0"/>
          <w:color w:val="000000"/>
          <w:sz w:val="24"/>
          <w:szCs w:val="24"/>
          <w:highlight w:val="none"/>
        </w:rPr>
        <w:t xml:space="preserve">将立即组织评标委员会（以下简称评委会）进行评标。</w:t>
      </w:r>
      <w:r/>
    </w:p>
    <w:p>
      <w:pPr>
        <w:pStyle w:val="69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  22.2评委会由采购人代表和有关技术、经济等方面的专家组成，且人员构成符合政府采购有关规定。</w:t>
      </w:r>
      <w:r/>
    </w:p>
    <w:p>
      <w:pPr>
        <w:pStyle w:val="69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  22.3评委会独立工作，负责评审所有投标文件并确定中标</w:t>
      </w:r>
      <w:r>
        <w:rPr>
          <w:rFonts w:hint="eastAsia" w:ascii="宋体" w:hAnsi="宋体" w:eastAsia="宋体" w:cs="宋体"/>
          <w:b w:val="0"/>
          <w:bCs w:val="0"/>
          <w:color w:val="000000"/>
          <w:sz w:val="24"/>
          <w:szCs w:val="24"/>
          <w:highlight w:val="none"/>
          <w:lang w:eastAsia="zh-CN"/>
        </w:rPr>
        <w:t xml:space="preserve">候</w:t>
      </w:r>
      <w:r>
        <w:rPr>
          <w:rFonts w:hint="eastAsia" w:ascii="宋体" w:hAnsi="宋体" w:eastAsia="宋体" w:cs="宋体"/>
          <w:b w:val="0"/>
          <w:bCs w:val="0"/>
          <w:color w:val="000000"/>
          <w:sz w:val="24"/>
          <w:szCs w:val="24"/>
          <w:highlight w:val="none"/>
        </w:rPr>
        <w:t xml:space="preserve">选人。</w:t>
      </w:r>
      <w:r/>
    </w:p>
    <w:p>
      <w:pPr>
        <w:pStyle w:val="690"/>
        <w:ind w:firstLine="420"/>
        <w:jc w:val="both"/>
        <w:keepLines/>
        <w:keepNext/>
        <w:spacing w:beforeAutospacing="0" w:afterAutospacing="0"/>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23、评标过程的保密与公正</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23.1凡是与审查、澄清、评价和比较投标的有关资料以及授标建议等，采购人、评委、采购</w:t>
      </w:r>
      <w:r>
        <w:rPr>
          <w:rFonts w:hint="eastAsia" w:ascii="宋体" w:hAnsi="宋体" w:eastAsia="宋体" w:cs="宋体"/>
          <w:b w:val="0"/>
          <w:bCs w:val="0"/>
          <w:color w:val="000000"/>
          <w:sz w:val="24"/>
          <w:szCs w:val="24"/>
          <w:highlight w:val="none"/>
          <w:lang w:val="en-US" w:eastAsia="zh-CN"/>
        </w:rPr>
        <w:t xml:space="preserve">代理机构</w:t>
      </w:r>
      <w:r>
        <w:rPr>
          <w:rFonts w:hint="eastAsia" w:ascii="宋体" w:hAnsi="宋体" w:eastAsia="宋体" w:cs="宋体"/>
          <w:b w:val="0"/>
          <w:bCs w:val="0"/>
          <w:color w:val="000000"/>
          <w:sz w:val="24"/>
          <w:szCs w:val="24"/>
          <w:highlight w:val="none"/>
        </w:rPr>
        <w:t xml:space="preserve">均不得向投标人或与评标无关的其他人员透露。</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23.2在评标过程中，投标人不得以任何行为影响评标过程，否则其投标文件将被作为无效投标文件。</w:t>
      </w:r>
      <w:r/>
    </w:p>
    <w:p>
      <w:pPr>
        <w:pStyle w:val="690"/>
        <w:ind w:firstLine="480"/>
        <w:jc w:val="both"/>
        <w:spacing w:beforeAutospacing="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000000"/>
          <w:sz w:val="24"/>
          <w:szCs w:val="24"/>
          <w:highlight w:val="none"/>
        </w:rPr>
        <w:t xml:space="preserve">23.</w:t>
      </w: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000000"/>
          <w:sz w:val="24"/>
          <w:szCs w:val="24"/>
          <w:highlight w:val="none"/>
        </w:rPr>
        <w:t xml:space="preserve">采购人</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采购代理机构</w:t>
      </w:r>
      <w:r>
        <w:rPr>
          <w:rFonts w:hint="eastAsia" w:ascii="宋体" w:hAnsi="宋体" w:eastAsia="宋体" w:cs="宋体"/>
          <w:b w:val="0"/>
          <w:bCs w:val="0"/>
          <w:color w:val="auto"/>
          <w:sz w:val="24"/>
          <w:szCs w:val="24"/>
          <w:highlight w:val="none"/>
        </w:rPr>
        <w:t xml:space="preserve">和评标委员会不向未中标的投标人解释未中标原因，也不公布评标过程中的相关细节。</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auto"/>
          <w:sz w:val="24"/>
          <w:szCs w:val="24"/>
          <w:highlight w:val="none"/>
        </w:rPr>
        <w:t xml:space="preserve">23.4采用综合评分法的项目，未中标的</w:t>
      </w:r>
      <w:r>
        <w:rPr>
          <w:rFonts w:hint="eastAsia" w:ascii="宋体" w:hAnsi="宋体" w:eastAsia="宋体" w:cs="宋体"/>
          <w:b w:val="0"/>
          <w:bCs w:val="0"/>
          <w:color w:val="000000"/>
          <w:sz w:val="24"/>
          <w:szCs w:val="24"/>
          <w:highlight w:val="none"/>
        </w:rPr>
        <w:t xml:space="preserve">投标人可于中标结果公告期限届满之日起通过苏采云系统查看自己的评审得分及排序情况。</w:t>
      </w:r>
      <w:r/>
    </w:p>
    <w:p>
      <w:pPr>
        <w:pStyle w:val="690"/>
        <w:ind w:firstLine="420"/>
        <w:jc w:val="both"/>
        <w:keepLines/>
        <w:keepNext/>
        <w:spacing w:beforeAutospacing="0" w:afterAutospacing="0"/>
        <w:rPr>
          <w:rFonts w:hint="eastAsia" w:ascii="宋体" w:hAnsi="宋体" w:eastAsia="宋体" w:cs="宋体"/>
          <w:b w:val="0"/>
          <w:bCs w:val="0"/>
          <w:sz w:val="24"/>
          <w:szCs w:val="24"/>
          <w:highlight w:val="none"/>
        </w:rPr>
      </w:pPr>
      <w:r/>
      <w:bookmarkStart w:id="145" w:name="_Toc513029232"/>
      <w:r/>
      <w:bookmarkStart w:id="146" w:name="_Toc16938548"/>
      <w:r/>
      <w:bookmarkStart w:id="147" w:name="_Toc20823304"/>
      <w:r>
        <w:rPr>
          <w:rFonts w:hint="eastAsia" w:ascii="宋体" w:hAnsi="宋体" w:eastAsia="宋体" w:cs="宋体"/>
          <w:b w:val="0"/>
          <w:bCs w:val="0"/>
          <w:color w:val="000000"/>
          <w:sz w:val="24"/>
          <w:szCs w:val="24"/>
          <w:highlight w:val="none"/>
        </w:rPr>
        <w:t xml:space="preserve">24、投标文件的澄清</w:t>
      </w:r>
      <w:bookmarkEnd w:id="145"/>
      <w:r/>
      <w:bookmarkEnd w:id="146"/>
      <w:r/>
      <w:bookmarkEnd w:id="147"/>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24.1评标期间，评委会对投标文件中含义不明确、同类问题表述不一致或者有明显文字和计算错误的内容，有权要求投标人作出必要的澄清、说明或者补正。</w:t>
      </w:r>
      <w:r/>
    </w:p>
    <w:p>
      <w:pPr>
        <w:pStyle w:val="690"/>
        <w:ind w:firstLine="480"/>
        <w:jc w:val="both"/>
        <w:spacing w:beforeAutospacing="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000000"/>
          <w:sz w:val="24"/>
          <w:szCs w:val="24"/>
          <w:highlight w:val="none"/>
        </w:rPr>
        <w:t xml:space="preserve">投标人的澄清、说明或者补正不得超出投标文件的范围或者改变投标文件的实质性内容。</w:t>
      </w:r>
      <w:r/>
    </w:p>
    <w:p>
      <w:pPr>
        <w:pStyle w:val="690"/>
        <w:ind w:firstLine="480"/>
        <w:jc w:val="both"/>
        <w:spacing w:beforeAutospacing="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评标委员会并非对每个投标人都做澄清要求。</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b w:val="0"/>
          <w:bCs w:val="0"/>
          <w:color w:val="000000"/>
          <w:sz w:val="24"/>
          <w:szCs w:val="24"/>
          <w:highlight w:val="none"/>
        </w:rPr>
        <w:t xml:space="preserve">投标文件的补充部分，具体操作方式见《操作手册》。</w:t>
      </w:r>
      <w:r/>
    </w:p>
    <w:p>
      <w:pPr>
        <w:pStyle w:val="69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24.3接到评委会澄清、说明和补正要求的投标人如未按规定做出澄清、说明和补正，其风险由投标人自行承担。</w:t>
      </w:r>
      <w:r/>
    </w:p>
    <w:p>
      <w:pPr>
        <w:pStyle w:val="690"/>
        <w:ind w:firstLine="420"/>
        <w:jc w:val="both"/>
        <w:keepLines/>
        <w:keepNext/>
        <w:spacing w:beforeAutospacing="0" w:afterAutospacing="0"/>
        <w:rPr>
          <w:rFonts w:hint="eastAsia" w:ascii="宋体" w:hAnsi="宋体" w:eastAsia="宋体" w:cs="宋体"/>
          <w:b w:val="0"/>
          <w:bCs w:val="0"/>
          <w:sz w:val="24"/>
          <w:szCs w:val="24"/>
          <w:highlight w:val="none"/>
        </w:rPr>
      </w:pPr>
      <w:r/>
      <w:bookmarkStart w:id="148" w:name="_Toc16938549"/>
      <w:r/>
      <w:bookmarkStart w:id="149" w:name="_Toc20823305"/>
      <w:r/>
      <w:bookmarkStart w:id="150" w:name="_Toc513029233"/>
      <w:r>
        <w:rPr>
          <w:rFonts w:hint="eastAsia" w:ascii="宋体" w:hAnsi="宋体" w:eastAsia="宋体" w:cs="宋体"/>
          <w:b w:val="0"/>
          <w:bCs w:val="0"/>
          <w:color w:val="000000"/>
          <w:sz w:val="24"/>
          <w:szCs w:val="24"/>
          <w:highlight w:val="none"/>
        </w:rPr>
        <w:t xml:space="preserve">25、对投标文件的初审</w:t>
      </w:r>
      <w:bookmarkEnd w:id="148"/>
      <w:r/>
      <w:bookmarkEnd w:id="149"/>
      <w:r/>
      <w:bookmarkEnd w:id="150"/>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25.1投标文件初审分为资格审查和符合性审查。</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查询结果留存并归档。</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联合体成员存在不良信用记录的，视同联合体存在不良应用记录。</w:t>
      </w:r>
      <w:r/>
    </w:p>
    <w:p>
      <w:pPr>
        <w:pStyle w:val="690"/>
        <w:ind w:firstLine="480"/>
        <w:jc w:val="both"/>
        <w:spacing w:beforeAutospacing="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auto"/>
          <w:sz w:val="24"/>
          <w:szCs w:val="24"/>
          <w:highlight w:val="none"/>
        </w:rPr>
        <w:t xml:space="preserve">25.1.3未通过资格审查或符合性审查的投标人，</w:t>
      </w:r>
      <w:r>
        <w:rPr>
          <w:rFonts w:hint="eastAsia" w:ascii="宋体" w:hAnsi="宋体" w:eastAsia="宋体" w:cs="宋体"/>
          <w:b w:val="0"/>
          <w:bCs w:val="0"/>
          <w:color w:val="000000"/>
          <w:sz w:val="24"/>
          <w:szCs w:val="24"/>
          <w:highlight w:val="none"/>
        </w:rPr>
        <w:t xml:space="preserve">采购人或采购代理机构</w:t>
      </w:r>
      <w:r>
        <w:rPr>
          <w:rFonts w:hint="eastAsia" w:ascii="宋体" w:hAnsi="宋体" w:eastAsia="宋体" w:cs="宋体"/>
          <w:b w:val="0"/>
          <w:bCs w:val="0"/>
          <w:color w:val="auto"/>
          <w:sz w:val="24"/>
          <w:szCs w:val="24"/>
          <w:highlight w:val="none"/>
        </w:rPr>
        <w:t xml:space="preserve">将在苏采云系统中告知未通过资格审查或符合性审查的原因，评标结束后，</w:t>
      </w:r>
      <w:r>
        <w:rPr>
          <w:rFonts w:hint="eastAsia" w:ascii="宋体" w:hAnsi="宋体" w:eastAsia="宋体" w:cs="宋体"/>
          <w:b w:val="0"/>
          <w:bCs w:val="0"/>
          <w:color w:val="000000"/>
          <w:sz w:val="24"/>
          <w:szCs w:val="24"/>
          <w:highlight w:val="none"/>
        </w:rPr>
        <w:t xml:space="preserve">采购人或采购代理机构</w:t>
      </w:r>
      <w:r>
        <w:rPr>
          <w:rFonts w:hint="eastAsia" w:ascii="宋体" w:hAnsi="宋体" w:eastAsia="宋体" w:cs="宋体"/>
          <w:b w:val="0"/>
          <w:bCs w:val="0"/>
          <w:color w:val="auto"/>
          <w:sz w:val="24"/>
          <w:szCs w:val="24"/>
          <w:highlight w:val="none"/>
        </w:rPr>
        <w:t xml:space="preserve">将不再告知</w:t>
      </w:r>
      <w:r>
        <w:rPr>
          <w:rFonts w:hint="eastAsia" w:ascii="宋体" w:hAnsi="宋体" w:eastAsia="宋体" w:cs="宋体"/>
          <w:b w:val="0"/>
          <w:bCs w:val="0"/>
          <w:color w:val="000000"/>
          <w:sz w:val="24"/>
          <w:szCs w:val="24"/>
          <w:highlight w:val="none"/>
        </w:rPr>
        <w:t xml:space="preserve">未通过资格审查</w:t>
      </w:r>
      <w:r>
        <w:rPr>
          <w:rFonts w:hint="eastAsia" w:ascii="宋体" w:hAnsi="宋体" w:eastAsia="宋体" w:cs="宋体"/>
          <w:b w:val="0"/>
          <w:bCs w:val="0"/>
          <w:color w:val="000000"/>
          <w:sz w:val="24"/>
          <w:szCs w:val="24"/>
          <w:highlight w:val="none"/>
          <w:lang w:val="en-US" w:eastAsia="zh-CN"/>
        </w:rPr>
        <w:t xml:space="preserve">或</w:t>
      </w:r>
      <w:r>
        <w:rPr>
          <w:rFonts w:hint="eastAsia" w:ascii="宋体" w:hAnsi="宋体" w:eastAsia="宋体" w:cs="宋体"/>
          <w:b w:val="0"/>
          <w:bCs w:val="0"/>
          <w:color w:val="000000"/>
          <w:sz w:val="24"/>
          <w:szCs w:val="24"/>
          <w:highlight w:val="none"/>
        </w:rPr>
        <w:t xml:space="preserve">符合性审查的原因。</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25.4评委会将对确定为实质性响应的投标进行进一步审核，确定其是否有计算上或累加上的算术错误，修正错误的原则如下：</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（1）投标文件中开标一览表内容与投标文件中相应内容不一致的，以开标一览表为准。</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（2）大写金额和小写金额不一致的，以大写金额为准。</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（3）单价金额小数点或者百分比有明显错位的，以开标一览表的总价为准，并修改单价。</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（4）总价金额与按单价汇总金额不一致的，以单价金额计算结果为准。</w:t>
      </w:r>
      <w:r/>
    </w:p>
    <w:p>
      <w:pPr>
        <w:pStyle w:val="690"/>
        <w:ind w:firstLine="480"/>
        <w:jc w:val="both"/>
        <w:spacing w:beforeAutospacing="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同时出现两种以上错误的，按照前款规定的顺序修正。</w:t>
      </w:r>
      <w:r/>
    </w:p>
    <w:p>
      <w:pPr>
        <w:pStyle w:val="690"/>
        <w:ind w:firstLine="480"/>
        <w:jc w:val="both"/>
        <w:spacing w:beforeAutospacing="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90"/>
        <w:ind w:firstLine="420"/>
        <w:jc w:val="both"/>
        <w:spacing w:beforeAutospacing="0" w:afterAutospacing="0" w:line="0" w:lineRule="atLeast"/>
        <w:rPr>
          <w:rFonts w:hint="eastAsia" w:ascii="宋体" w:hAnsi="宋体" w:eastAsia="宋体" w:cs="宋体"/>
          <w:b w:val="0"/>
          <w:bCs w:val="0"/>
          <w:color w:val="auto"/>
          <w:sz w:val="24"/>
          <w:szCs w:val="24"/>
          <w:highlight w:val="none"/>
        </w:rPr>
      </w:pPr>
      <w:r/>
      <w:bookmarkStart w:id="151" w:name="_Toc20823306"/>
      <w:r/>
      <w:bookmarkStart w:id="152" w:name="_Toc16938550"/>
      <w:r/>
      <w:bookmarkStart w:id="153" w:name="_Toc513029234"/>
      <w:r>
        <w:rPr>
          <w:rFonts w:hint="eastAsia" w:ascii="宋体" w:hAnsi="宋体" w:eastAsia="宋体" w:cs="宋体"/>
          <w:b w:val="0"/>
          <w:bCs w:val="0"/>
          <w:color w:val="auto"/>
          <w:sz w:val="24"/>
          <w:szCs w:val="24"/>
          <w:highlight w:val="none"/>
        </w:rPr>
        <w:t xml:space="preserve">25.6投标人在开、评标全过程中应保持通讯畅通，及时登录苏采云系统查阅、答复相关信息，并安排专人与</w:t>
      </w:r>
      <w:r>
        <w:rPr>
          <w:rFonts w:hint="eastAsia" w:ascii="宋体" w:hAnsi="宋体" w:eastAsia="宋体" w:cs="宋体"/>
          <w:b w:val="0"/>
          <w:bCs w:val="0"/>
          <w:color w:val="000000"/>
          <w:sz w:val="24"/>
          <w:szCs w:val="24"/>
          <w:highlight w:val="none"/>
        </w:rPr>
        <w:t xml:space="preserve">采购代理机构</w:t>
      </w:r>
      <w:r>
        <w:rPr>
          <w:rFonts w:hint="eastAsia" w:ascii="宋体" w:hAnsi="宋体" w:eastAsia="宋体" w:cs="宋体"/>
          <w:b w:val="0"/>
          <w:bCs w:val="0"/>
          <w:color w:val="auto"/>
          <w:sz w:val="24"/>
          <w:szCs w:val="24"/>
          <w:highlight w:val="none"/>
        </w:rPr>
        <w:t xml:space="preserve">及评标委员会联系。</w:t>
      </w:r>
      <w:bookmarkEnd w:id="151"/>
      <w:r/>
      <w:bookmarkEnd w:id="152"/>
      <w:r/>
      <w:bookmarkEnd w:id="153"/>
      <w:r/>
      <w:r/>
    </w:p>
    <w:p>
      <w:pPr>
        <w:pStyle w:val="690"/>
        <w:ind w:firstLine="420"/>
        <w:jc w:val="both"/>
        <w:keepLines/>
        <w:keepNext/>
        <w:spacing w:beforeAutospacing="0" w:afterAutospacing="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26、无效投标条款和废标条款</w:t>
      </w:r>
      <w:r/>
    </w:p>
    <w:p>
      <w:pPr>
        <w:pStyle w:val="690"/>
        <w:ind w:left="479"/>
        <w:jc w:val="both"/>
        <w:spacing w:beforeAutospacing="0" w:afterAutospacing="0" w:line="0" w:lineRule="atLeast"/>
        <w:rPr>
          <w:rFonts w:hint="eastAsia" w:ascii="宋体" w:hAnsi="宋体" w:eastAsia="宋体" w:cs="宋体"/>
          <w:b w:val="0"/>
          <w:bCs w:val="0"/>
          <w:color w:val="auto"/>
          <w:sz w:val="24"/>
          <w:szCs w:val="24"/>
          <w:highlight w:val="none"/>
        </w:rPr>
      </w:pPr>
      <w:r/>
      <w:bookmarkStart w:id="154" w:name="_Toc513029235"/>
      <w:r/>
      <w:bookmarkStart w:id="155" w:name="_Toc20823307"/>
      <w:r/>
      <w:bookmarkStart w:id="156" w:name="_Toc16938551"/>
      <w:r>
        <w:rPr>
          <w:rFonts w:hint="eastAsia" w:ascii="宋体" w:hAnsi="宋体" w:eastAsia="宋体" w:cs="宋体"/>
          <w:b w:val="0"/>
          <w:bCs w:val="0"/>
          <w:color w:val="auto"/>
          <w:sz w:val="24"/>
          <w:szCs w:val="24"/>
          <w:highlight w:val="none"/>
        </w:rPr>
        <w:t xml:space="preserve">26.1无效投标条款</w:t>
      </w:r>
      <w:bookmarkEnd w:id="154"/>
      <w:r/>
      <w:bookmarkEnd w:id="155"/>
      <w:r/>
      <w:bookmarkEnd w:id="156"/>
      <w:r/>
      <w:r/>
    </w:p>
    <w:p>
      <w:pPr>
        <w:pStyle w:val="690"/>
        <w:ind w:firstLine="480"/>
        <w:jc w:val="both"/>
        <w:spacing w:beforeAutospacing="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26.1.1投标人在苏采云系统规定的时间内未成功解密电子投标文件的。</w:t>
      </w:r>
      <w:r/>
    </w:p>
    <w:p>
      <w:pPr>
        <w:pStyle w:val="690"/>
        <w:ind w:firstLine="480"/>
        <w:jc w:val="both"/>
        <w:spacing w:beforeAutospacing="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26.1.2投标人未按照招标文件要求上传电子投标文件的。</w:t>
      </w:r>
      <w:r/>
    </w:p>
    <w:p>
      <w:pPr>
        <w:pStyle w:val="690"/>
        <w:ind w:left="479"/>
        <w:jc w:val="both"/>
        <w:spacing w:beforeAutospacing="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26.1.3同一投标人提交两个（含两个）以上不同的投标报价的。</w:t>
      </w:r>
      <w:r/>
    </w:p>
    <w:p>
      <w:pPr>
        <w:pStyle w:val="690"/>
        <w:ind w:left="479"/>
        <w:jc w:val="both"/>
        <w:spacing w:beforeAutospacing="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26.1.4投标人不具备招标文件中规定资格要求的。</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26.1.5投标人的报价超过了采购预算或最高限价的。</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26.1.6未通过符合性审查的。</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26.1.7不符合招标文件中规定的实质性要求和条件的（</w:t>
      </w:r>
      <w:r>
        <w:rPr>
          <w:rFonts w:hint="eastAsia" w:ascii="宋体" w:hAnsi="宋体" w:eastAsia="宋体" w:cs="宋体"/>
          <w:b w:val="0"/>
          <w:bCs w:val="0"/>
          <w:i/>
          <w:color w:val="000000"/>
          <w:sz w:val="24"/>
          <w:szCs w:val="24"/>
          <w:highlight w:val="none"/>
          <w:u w:val="single"/>
        </w:rPr>
        <w:t xml:space="preserve">本招标文件中斜体且有下划线部分为实质性要求和条件）。</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26.1.9投标文件含有采购人不能接受的附加条件的。</w:t>
      </w:r>
      <w:r/>
    </w:p>
    <w:p>
      <w:pPr>
        <w:pStyle w:val="690"/>
        <w:ind w:firstLine="480"/>
        <w:jc w:val="both"/>
        <w:spacing w:beforeAutospacing="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000000"/>
          <w:sz w:val="24"/>
          <w:szCs w:val="24"/>
          <w:highlight w:val="none"/>
        </w:rPr>
        <w:t xml:space="preserve">26.1.10</w:t>
      </w:r>
      <w:r>
        <w:rPr>
          <w:rFonts w:hint="eastAsia" w:ascii="宋体" w:hAnsi="宋体" w:eastAsia="宋体" w:cs="宋体"/>
          <w:b w:val="0"/>
          <w:bCs w:val="0"/>
          <w:color w:val="auto"/>
          <w:sz w:val="24"/>
          <w:szCs w:val="24"/>
          <w:highlight w:val="none"/>
        </w:rPr>
        <w:t xml:space="preserve">投标人不能证明其报价合理性的，评</w:t>
      </w:r>
      <w:r>
        <w:rPr>
          <w:rFonts w:hint="eastAsia" w:ascii="宋体" w:hAnsi="宋体" w:eastAsia="宋体" w:cs="宋体"/>
          <w:b w:val="0"/>
          <w:bCs w:val="0"/>
          <w:color w:val="auto"/>
          <w:sz w:val="24"/>
          <w:szCs w:val="24"/>
          <w:highlight w:val="none"/>
          <w:lang w:val="en-US" w:eastAsia="zh-CN"/>
        </w:rPr>
        <w:t xml:space="preserve">标</w:t>
      </w:r>
      <w:r>
        <w:rPr>
          <w:rFonts w:hint="eastAsia" w:ascii="宋体" w:hAnsi="宋体" w:eastAsia="宋体" w:cs="宋体"/>
          <w:b w:val="0"/>
          <w:bCs w:val="0"/>
          <w:color w:val="auto"/>
          <w:sz w:val="24"/>
          <w:szCs w:val="24"/>
          <w:highlight w:val="none"/>
        </w:rPr>
        <w:t xml:space="preserve">委员会应当将其作为无效投标处理。</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（一）评审过程中出现下列情形之一的，评标委员会应当启动异常低价投标审查程序：</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1.投标报价低于采购项目预算50% 的，即投标报价&lt;采购项目预算×50%；</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2.投标报价低于采购项目最高限价45% 的，即投标报价&lt;采购项目最高限价×45%；</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3.评标委员会认定的供应商报价过低、有可能影响产品质量或者不能诚信履约的其他情形。</w:t>
      </w:r>
      <w:r/>
    </w:p>
    <w:p>
      <w:pPr>
        <w:pStyle w:val="690"/>
        <w:ind w:firstLine="480"/>
        <w:jc w:val="both"/>
        <w:spacing w:beforeAutospacing="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90"/>
        <w:ind w:firstLine="480"/>
        <w:jc w:val="both"/>
        <w:spacing w:beforeAutospacing="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26.1.11投标文件未按照招标文件要求加盖CA电子公章的。</w:t>
      </w:r>
      <w:r/>
    </w:p>
    <w:p>
      <w:pPr>
        <w:pStyle w:val="690"/>
        <w:ind w:firstLine="480"/>
        <w:jc w:val="both"/>
        <w:spacing w:beforeAutospacing="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26.1.12其他法律、法规及本招标文件规定的属无效投标的情形。</w:t>
      </w:r>
      <w:r/>
    </w:p>
    <w:p>
      <w:pPr>
        <w:pStyle w:val="690"/>
        <w:ind w:left="479"/>
        <w:jc w:val="both"/>
        <w:spacing w:beforeAutospacing="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26.2废标条款</w:t>
      </w:r>
      <w:r/>
    </w:p>
    <w:p>
      <w:pPr>
        <w:pStyle w:val="690"/>
        <w:ind w:left="479"/>
        <w:jc w:val="both"/>
        <w:spacing w:beforeAutospacing="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26.2.1符合专业条件的供应商或者对招标文件作实质响应的供应商不足三家的。</w:t>
      </w:r>
      <w:r/>
    </w:p>
    <w:p>
      <w:pPr>
        <w:pStyle w:val="690"/>
        <w:ind w:left="479"/>
        <w:jc w:val="both"/>
        <w:spacing w:beforeAutospacing="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26.2.2出现影响采购公正的违法、违规行为的。</w:t>
      </w:r>
      <w:r/>
    </w:p>
    <w:p>
      <w:pPr>
        <w:pStyle w:val="690"/>
        <w:ind w:left="479"/>
        <w:jc w:val="both"/>
        <w:spacing w:beforeAutospacing="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26.2.3因重大变故，采购任务取消的。</w:t>
      </w:r>
      <w:r/>
    </w:p>
    <w:p>
      <w:pPr>
        <w:pStyle w:val="690"/>
        <w:ind w:left="479"/>
        <w:jc w:val="both"/>
        <w:spacing w:beforeAutospacing="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26.2.4评标委员会认定招标文件存在歧义、重大缺陷导致评审工作无法进行。</w:t>
      </w:r>
      <w:r/>
    </w:p>
    <w:p>
      <w:pPr>
        <w:pStyle w:val="690"/>
        <w:ind w:left="479"/>
        <w:jc w:val="both"/>
        <w:spacing w:beforeAutospacing="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26.2.5因苏采云系统系统故障原因造成开标不成功的。</w:t>
      </w:r>
      <w:r/>
    </w:p>
    <w:p>
      <w:pPr>
        <w:pStyle w:val="690"/>
        <w:ind w:left="479"/>
        <w:jc w:val="both"/>
        <w:spacing w:beforeAutospacing="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26.3 投标截止时间结束后参加投标的供应商不足三家的处理：</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90"/>
        <w:ind w:firstLine="482"/>
        <w:jc w:val="both"/>
        <w:keepLines/>
        <w:keepNext/>
        <w:spacing w:before="145" w:beforeAutospacing="0" w:after="145" w:afterAutospacing="0" w:line="360" w:lineRule="auto"/>
        <w:rPr>
          <w:rFonts w:hint="eastAsia" w:ascii="宋体" w:hAnsi="宋体" w:eastAsia="宋体" w:cs="宋体"/>
          <w:b w:val="0"/>
          <w:bCs w:val="0"/>
          <w:sz w:val="24"/>
          <w:szCs w:val="24"/>
          <w:highlight w:val="none"/>
        </w:rPr>
      </w:pPr>
      <w:r/>
      <w:bookmarkStart w:id="157" w:name="_Toc120614219"/>
      <w:r>
        <w:rPr>
          <w:rFonts w:hint="eastAsia" w:ascii="宋体" w:hAnsi="宋体" w:eastAsia="宋体" w:cs="宋体"/>
          <w:b w:val="0"/>
          <w:bCs w:val="0"/>
          <w:color w:val="000000"/>
          <w:sz w:val="24"/>
          <w:szCs w:val="24"/>
          <w:highlight w:val="none"/>
        </w:rPr>
        <w:t xml:space="preserve">六、定标</w:t>
      </w:r>
      <w:bookmarkEnd w:id="157"/>
      <w:r/>
      <w:r/>
    </w:p>
    <w:p>
      <w:pPr>
        <w:pStyle w:val="690"/>
        <w:ind w:firstLine="600"/>
        <w:jc w:val="both"/>
        <w:keepLines/>
        <w:keepNext/>
        <w:spacing w:beforeAutospacing="0" w:afterAutospacing="0"/>
        <w:rPr>
          <w:rFonts w:hint="eastAsia" w:ascii="宋体" w:hAnsi="宋体" w:eastAsia="宋体" w:cs="宋体"/>
          <w:b w:val="0"/>
          <w:bCs w:val="0"/>
          <w:sz w:val="24"/>
          <w:szCs w:val="24"/>
          <w:highlight w:val="none"/>
        </w:rPr>
      </w:pPr>
      <w:r/>
      <w:bookmarkStart w:id="158" w:name="_Toc20823310"/>
      <w:r/>
      <w:bookmarkStart w:id="159" w:name="_Toc16938554"/>
      <w:r/>
      <w:bookmarkStart w:id="160" w:name="_Toc513029238"/>
      <w:r>
        <w:rPr>
          <w:rFonts w:hint="eastAsia" w:ascii="宋体" w:hAnsi="宋体" w:eastAsia="宋体" w:cs="宋体"/>
          <w:b w:val="0"/>
          <w:bCs w:val="0"/>
          <w:color w:val="000000"/>
          <w:sz w:val="24"/>
          <w:szCs w:val="24"/>
          <w:highlight w:val="none"/>
        </w:rPr>
        <w:t xml:space="preserve">27、</w:t>
      </w:r>
      <w:bookmarkEnd w:id="158"/>
      <w:r>
        <w:rPr>
          <w:rFonts w:hint="eastAsia" w:ascii="宋体" w:hAnsi="宋体" w:eastAsia="宋体" w:cs="宋体"/>
          <w:b w:val="0"/>
          <w:bCs w:val="0"/>
          <w:color w:val="000000"/>
          <w:sz w:val="24"/>
          <w:szCs w:val="24"/>
          <w:highlight w:val="none"/>
        </w:rPr>
        <w:t xml:space="preserve">确定</w:t>
      </w:r>
      <w:bookmarkEnd w:id="159"/>
      <w:r/>
      <w:bookmarkEnd w:id="160"/>
      <w:r>
        <w:rPr>
          <w:rFonts w:hint="eastAsia" w:ascii="宋体" w:hAnsi="宋体" w:eastAsia="宋体" w:cs="宋体"/>
          <w:b w:val="0"/>
          <w:bCs w:val="0"/>
          <w:color w:val="000000"/>
          <w:sz w:val="24"/>
          <w:szCs w:val="24"/>
          <w:highlight w:val="none"/>
        </w:rPr>
        <w:t xml:space="preserve">中标单位</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27.1中标候选人的选取原则和数量见招标文件第五章规定。 </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27.2采购人应根据评委会推荐的中标候选人确定中标人。</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27.3采购代理机构将在</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中国政府采购网”</w:t>
      </w:r>
      <w:r>
        <w:rPr>
          <w:rFonts w:hint="eastAsia" w:ascii="宋体" w:hAnsi="宋体" w:eastAsia="宋体" w:cs="宋体"/>
          <w:b w:val="0"/>
          <w:bCs w:val="0"/>
          <w:color w:val="000000"/>
          <w:sz w:val="24"/>
          <w:szCs w:val="24"/>
          <w:highlight w:val="none"/>
        </w:rPr>
        <w:t xml:space="preserve">“江苏政府采购网”“盐城市政府采购网”发布中标公告，公告期限为1个工作日。</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27.4若有充分证据证明，中标人出现下列情况之一的，一经查实，将被取消中标资格：</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27.4.1提供虚假材料谋取中标的。</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27.4.2向采购人、采购代理机构行贿或者提供其他不正当利益的。</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27.4.3属于本文件规定的无效条件，但在评标过程中又未被评委会发现的。</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27.4.4与采购人或者其他供应商恶意串通的。</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27.4.5采取不正当手段诋毁、排挤其他供应商的。</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bookmarkStart w:id="161" w:name="_Toc200451960"/>
      <w:r>
        <w:rPr>
          <w:rFonts w:hint="eastAsia" w:ascii="宋体" w:hAnsi="宋体" w:eastAsia="宋体" w:cs="宋体"/>
          <w:b w:val="0"/>
          <w:bCs w:val="0"/>
          <w:color w:val="000000"/>
          <w:sz w:val="24"/>
          <w:szCs w:val="24"/>
          <w:highlight w:val="none"/>
        </w:rPr>
        <w:t xml:space="preserve">27.5 有下列情形之一的，视为投标人串通投标，投标无效：</w:t>
      </w:r>
      <w:bookmarkEnd w:id="161"/>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27.5.1不同投标人的投标文件由同一单位或者个人编制。</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27.5.2不同投标人委托同一单位或者个人办理投标事宜。</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27.5.3不同投标人的投标文件载明的项目管理成员或者联系人员为同一人。</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27.5.4不同投标人的投标文件异常一致或者投标报价呈规律性差异。</w:t>
      </w:r>
      <w:r/>
    </w:p>
    <w:p>
      <w:pPr>
        <w:pStyle w:val="690"/>
        <w:ind w:firstLine="600"/>
        <w:jc w:val="both"/>
        <w:keepLines/>
        <w:keepNext/>
        <w:spacing w:beforeAutospacing="0" w:afterAutospacing="0"/>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28、质疑处理</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28.2.1对可以质疑的采购文件提出质疑的，为收到采购文件之日或者采购文件公告期限届满之日；</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28.2.2对采购过程提出质疑的，为各采购程序环节结束之日；</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28.2.3对中标或者成交结果提出质疑的，为中标或者成交结果公告期限届满之日。</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90"/>
        <w:ind w:firstLine="482"/>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28.4</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b w:val="0"/>
          <w:bCs w:val="0"/>
          <w:color w:val="000000"/>
          <w:sz w:val="24"/>
          <w:szCs w:val="24"/>
          <w:highlight w:val="none"/>
        </w:rPr>
        <w:t xml:space="preserve">供应商对除上述事项以外其他事项的询问、质疑请向采购代理机构提出，由采购代理机构负责答复。</w:t>
      </w:r>
      <w:r/>
    </w:p>
    <w:p>
      <w:pPr>
        <w:ind w:firstLine="480"/>
        <w:jc w:val="left"/>
        <w:tabs>
          <w:tab w:val="left" w:pos="1331"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采购代理机构</w:t>
      </w:r>
      <w:r>
        <w:rPr>
          <w:rFonts w:hint="eastAsia" w:ascii="宋体" w:hAnsi="宋体" w:eastAsia="宋体" w:cs="宋体"/>
          <w:b w:val="0"/>
          <w:bCs w:val="0"/>
          <w:color w:val="000000"/>
          <w:sz w:val="24"/>
          <w:szCs w:val="24"/>
          <w:highlight w:val="none"/>
          <w:lang w:val="en-US" w:eastAsia="zh-CN" w:bidi="ar-SA"/>
        </w:rPr>
        <w:t xml:space="preserve">及采购人只接收以纸质原件形式送达的质疑，采购人和</w:t>
      </w:r>
      <w:r>
        <w:rPr>
          <w:rFonts w:hint="eastAsia" w:ascii="宋体" w:hAnsi="宋体" w:eastAsia="宋体" w:cs="宋体"/>
          <w:b w:val="0"/>
          <w:bCs w:val="0"/>
          <w:color w:val="000000"/>
          <w:sz w:val="24"/>
          <w:szCs w:val="24"/>
          <w:highlight w:val="none"/>
        </w:rPr>
        <w:t xml:space="preserve">采购代理机构</w:t>
      </w:r>
      <w:r>
        <w:rPr>
          <w:rFonts w:hint="eastAsia" w:ascii="宋体" w:hAnsi="宋体" w:eastAsia="宋体" w:cs="宋体"/>
          <w:b w:val="0"/>
          <w:bCs w:val="0"/>
          <w:color w:val="000000"/>
          <w:sz w:val="24"/>
          <w:szCs w:val="24"/>
          <w:highlight w:val="none"/>
          <w:lang w:val="en-US" w:eastAsia="zh-CN" w:bidi="ar-SA"/>
        </w:rPr>
        <w:t xml:space="preserve">不接受未填写快递运单的快件。</w:t>
      </w:r>
      <w:r>
        <w:rPr>
          <w:rFonts w:hint="eastAsia" w:ascii="宋体" w:hAnsi="宋体" w:eastAsia="宋体" w:cs="宋体"/>
          <w:b w:val="0"/>
          <w:bCs w:val="0"/>
          <w:color w:val="000000"/>
          <w:sz w:val="24"/>
          <w:szCs w:val="24"/>
          <w:highlight w:val="none"/>
          <w:lang w:val="en-US" w:eastAsia="zh-CN" w:bidi="ar-SA"/>
        </w:rPr>
        <w:t xml:space="preserve">质疑接收联系地址及联系电话同本项目招标公告。</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28.5 以下情形的质疑不予受理</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28.5.1内容不符合《政府采购质疑和投诉办法》第十二条规定的质疑。</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28.5.2超出政府采购法定期限的质疑。</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28.5.3以传真、电子邮件等方式递交的非原件形式的质疑。</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28.5.4未参加投标活动的供应商或在投标活动中自身权益未受到损害的供应商所提出的质疑。</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28.5.5供应商组成联合体参加投标，联合体中任何一方或多方未按要求签字、盖章、加盖公章的质疑。</w:t>
      </w:r>
      <w:r/>
    </w:p>
    <w:p>
      <w:pPr>
        <w:pStyle w:val="690"/>
        <w:ind w:firstLine="468"/>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28.6供应商提出书面质疑必须有理、有据，不得捏造事实、提供虚假材料进行恶意质疑。否则，一经查实，</w:t>
      </w:r>
      <w:r>
        <w:rPr>
          <w:rFonts w:hint="eastAsia" w:ascii="宋体" w:hAnsi="宋体" w:eastAsia="宋体" w:cs="宋体"/>
          <w:b w:val="0"/>
          <w:bCs w:val="0"/>
          <w:color w:val="000000"/>
          <w:sz w:val="24"/>
          <w:szCs w:val="24"/>
          <w:highlight w:val="none"/>
          <w:lang w:eastAsia="zh-CN"/>
        </w:rPr>
        <w:t xml:space="preserve">采购人</w:t>
      </w:r>
      <w:r>
        <w:rPr>
          <w:rFonts w:hint="eastAsia" w:ascii="宋体" w:hAnsi="宋体" w:eastAsia="宋体" w:cs="宋体"/>
          <w:b w:val="0"/>
          <w:bCs w:val="0"/>
          <w:color w:val="000000"/>
          <w:sz w:val="24"/>
          <w:szCs w:val="24"/>
          <w:highlight w:val="none"/>
        </w:rPr>
        <w:t xml:space="preserve">有权依据政府采购的有关规定，报请政府采购监管部门对该供应商进行相应的行政处罚和记录该供应商的失信信息。</w:t>
      </w:r>
      <w:r/>
    </w:p>
    <w:p>
      <w:pPr>
        <w:pStyle w:val="690"/>
        <w:ind w:firstLine="600"/>
        <w:jc w:val="both"/>
        <w:keepLines/>
        <w:keepNext/>
        <w:spacing w:beforeAutospacing="0" w:afterAutospacing="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color w:val="000000"/>
          <w:sz w:val="24"/>
          <w:szCs w:val="24"/>
          <w:highlight w:val="none"/>
        </w:rPr>
        <w:t xml:space="preserve">29、中标通知书</w:t>
      </w:r>
      <w:r>
        <w:rPr>
          <w:rFonts w:hint="eastAsia" w:ascii="宋体" w:hAnsi="宋体" w:eastAsia="宋体" w:cs="宋体"/>
          <w:b w:val="0"/>
          <w:bCs w:val="0"/>
          <w:color w:val="000000"/>
          <w:sz w:val="24"/>
          <w:szCs w:val="24"/>
          <w:highlight w:val="none"/>
          <w:lang w:val="en-US" w:eastAsia="zh-CN"/>
        </w:rPr>
        <w:t xml:space="preserve">及政府采购代理服务费</w:t>
      </w:r>
      <w:r/>
    </w:p>
    <w:p>
      <w:pPr>
        <w:pStyle w:val="690"/>
        <w:ind w:firstLine="600"/>
        <w:jc w:val="both"/>
        <w:spacing w:beforeAutospacing="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000000"/>
          <w:sz w:val="24"/>
          <w:szCs w:val="24"/>
          <w:highlight w:val="none"/>
        </w:rPr>
        <w:t xml:space="preserve">29.l中标结果确定后，采购</w:t>
      </w:r>
      <w:r>
        <w:rPr>
          <w:rFonts w:hint="eastAsia" w:ascii="宋体" w:hAnsi="宋体" w:eastAsia="宋体" w:cs="宋体"/>
          <w:b w:val="0"/>
          <w:bCs w:val="0"/>
          <w:color w:val="000000"/>
          <w:sz w:val="24"/>
          <w:szCs w:val="24"/>
          <w:highlight w:val="none"/>
          <w:lang w:val="en-US" w:eastAsia="zh-CN"/>
        </w:rPr>
        <w:t xml:space="preserve">代理机构</w:t>
      </w:r>
      <w:r>
        <w:rPr>
          <w:rFonts w:hint="eastAsia" w:ascii="宋体" w:hAnsi="宋体" w:eastAsia="宋体" w:cs="宋体"/>
          <w:b w:val="0"/>
          <w:bCs w:val="0"/>
          <w:color w:val="000000"/>
          <w:sz w:val="24"/>
          <w:szCs w:val="24"/>
          <w:highlight w:val="none"/>
        </w:rPr>
        <w:t xml:space="preserve">将向中标人发</w:t>
      </w:r>
      <w:r>
        <w:rPr>
          <w:rFonts w:hint="eastAsia" w:ascii="宋体" w:hAnsi="宋体" w:eastAsia="宋体" w:cs="宋体"/>
          <w:b w:val="0"/>
          <w:bCs w:val="0"/>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90"/>
        <w:ind w:firstLine="600"/>
        <w:jc w:val="both"/>
        <w:spacing w:beforeAutospacing="0" w:afterAutospacing="0"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auto"/>
          <w:sz w:val="24"/>
          <w:szCs w:val="24"/>
          <w:highlight w:val="none"/>
        </w:rPr>
        <w:t xml:space="preserve">29.2中标通知书将是合同的一个组成部分。对采购人和中标人均具有法律</w:t>
      </w:r>
      <w:r>
        <w:rPr>
          <w:rFonts w:hint="eastAsia" w:ascii="宋体" w:hAnsi="宋体" w:eastAsia="宋体" w:cs="宋体"/>
          <w:b w:val="0"/>
          <w:bCs w:val="0"/>
          <w:color w:val="000000"/>
          <w:sz w:val="24"/>
          <w:szCs w:val="24"/>
          <w:highlight w:val="none"/>
        </w:rPr>
        <w:t xml:space="preserve">效力。中标通知书发出后，采购人改变中标结果的，或者中标人放弃中标项目的，应当依法承担法律责任。</w:t>
      </w:r>
      <w:r/>
    </w:p>
    <w:p>
      <w:pPr>
        <w:pStyle w:val="690"/>
        <w:ind w:firstLine="600"/>
        <w:jc w:val="both"/>
        <w:spacing w:beforeAutospacing="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29.3</w:t>
      </w:r>
      <w:r>
        <w:rPr>
          <w:rFonts w:hint="eastAsia" w:ascii="宋体" w:hAnsi="宋体" w:eastAsia="宋体" w:cs="宋体"/>
          <w:b w:val="0"/>
          <w:bCs w:val="0"/>
          <w:color w:val="auto"/>
          <w:sz w:val="24"/>
          <w:szCs w:val="24"/>
          <w:highlight w:val="none"/>
        </w:rPr>
        <w:t xml:space="preserve">政府采购代理服务费（招标代理服务费）有关约定如下：</w:t>
      </w:r>
      <w:r/>
    </w:p>
    <w:p>
      <w:pPr>
        <w:pStyle w:val="690"/>
        <w:ind w:firstLine="600"/>
        <w:jc w:val="both"/>
        <w:spacing w:beforeAutospacing="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29.3.1</w:t>
      </w:r>
      <w:r>
        <w:rPr>
          <w:rFonts w:hint="eastAsia" w:ascii="宋体" w:hAnsi="宋体" w:eastAsia="宋体" w:cs="宋体"/>
          <w:b w:val="0"/>
          <w:bCs w:val="0"/>
          <w:color w:val="auto"/>
          <w:sz w:val="24"/>
          <w:szCs w:val="24"/>
          <w:highlight w:val="none"/>
        </w:rPr>
        <w:t xml:space="preserve">本招标文件约定：政府采购代理服务费（招标代理服务费）由中标供应商（中标人）代付。中标单位须在领取中标通知书按本文的规定支付政府采购代理服务费及相关费用。中标单位如果未按规定缴纳政府采购代理服务费，将上报主管部门，并保留对其诉讼的权利。</w:t>
      </w:r>
      <w:r/>
    </w:p>
    <w:p>
      <w:pPr>
        <w:pStyle w:val="690"/>
        <w:ind w:firstLine="600"/>
        <w:jc w:val="both"/>
        <w:spacing w:beforeAutospacing="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29.3.</w:t>
      </w:r>
      <w:r>
        <w:rPr>
          <w:rFonts w:hint="eastAsia" w:ascii="宋体" w:hAnsi="宋体" w:eastAsia="宋体" w:cs="宋体"/>
          <w:b w:val="0"/>
          <w:bCs w:val="0"/>
          <w:color w:val="auto"/>
          <w:sz w:val="24"/>
          <w:szCs w:val="24"/>
          <w:highlight w:val="none"/>
        </w:rPr>
        <w:t xml:space="preserve">2政府采购代理服务费（招标代理服务费）支付时间：中标人（中标供应商）须在领取中标通知书前一次性支付，投标供应商须综合考虑此部分费用并纳入投标总报价（不得单列），采购人不另行支付。</w:t>
      </w:r>
      <w:r/>
    </w:p>
    <w:p>
      <w:pPr>
        <w:pStyle w:val="690"/>
        <w:ind w:firstLine="600"/>
        <w:jc w:val="both"/>
        <w:spacing w:beforeAutospacing="0" w:afterAutospacing="0" w:line="0" w:lineRule="atLeas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lang w:val="en-US" w:eastAsia="zh-CN"/>
        </w:rPr>
        <w:t xml:space="preserve">29.3.</w:t>
      </w:r>
      <w:r>
        <w:rPr>
          <w:rFonts w:hint="eastAsia" w:ascii="宋体" w:hAnsi="宋体" w:eastAsia="宋体" w:cs="宋体"/>
          <w:b w:val="0"/>
          <w:bCs w:val="0"/>
          <w:color w:val="auto"/>
          <w:sz w:val="24"/>
          <w:szCs w:val="24"/>
          <w:highlight w:val="none"/>
        </w:rPr>
        <w:t xml:space="preserve">3政府采购代理服务费收费标准（或金额）：依据《江苏省政府采购代理服务收费指导意见》苏政采协[2024]20号打折后</w:t>
      </w:r>
      <w:r>
        <w:rPr>
          <w:rFonts w:hint="eastAsia" w:ascii="宋体" w:hAnsi="宋体" w:eastAsia="宋体" w:cs="宋体"/>
          <w:b w:val="0"/>
          <w:bCs w:val="0"/>
          <w:color w:val="auto"/>
          <w:sz w:val="24"/>
          <w:szCs w:val="24"/>
          <w:highlight w:val="none"/>
          <w:u w:val="none"/>
        </w:rPr>
        <w:t xml:space="preserve">按</w:t>
      </w:r>
      <w:r>
        <w:rPr>
          <w:rFonts w:hint="eastAsia" w:ascii="宋体" w:hAnsi="宋体" w:eastAsia="宋体" w:cs="宋体"/>
          <w:b w:val="0"/>
          <w:bCs w:val="0"/>
          <w:color w:val="auto"/>
          <w:sz w:val="24"/>
          <w:szCs w:val="24"/>
          <w:highlight w:val="none"/>
          <w:u w:val="single"/>
          <w:lang w:val="en-US" w:eastAsia="zh-CN"/>
        </w:rPr>
        <w:t xml:space="preserve">12000</w:t>
      </w:r>
      <w:r>
        <w:rPr>
          <w:rFonts w:hint="eastAsia" w:ascii="宋体" w:hAnsi="宋体" w:eastAsia="宋体" w:cs="宋体"/>
          <w:b w:val="0"/>
          <w:bCs w:val="0"/>
          <w:color w:val="auto"/>
          <w:sz w:val="24"/>
          <w:szCs w:val="24"/>
          <w:highlight w:val="none"/>
          <w:u w:val="single"/>
        </w:rPr>
        <w:t xml:space="preserve">元</w:t>
      </w:r>
      <w:r>
        <w:rPr>
          <w:rFonts w:hint="eastAsia" w:ascii="宋体" w:hAnsi="宋体" w:eastAsia="宋体" w:cs="宋体"/>
          <w:b w:val="0"/>
          <w:bCs w:val="0"/>
          <w:color w:val="auto"/>
          <w:sz w:val="24"/>
          <w:szCs w:val="24"/>
          <w:highlight w:val="none"/>
          <w:u w:val="none"/>
        </w:rPr>
        <w:t xml:space="preserve">收取。</w:t>
      </w:r>
      <w:r/>
    </w:p>
    <w:p>
      <w:pPr>
        <w:pStyle w:val="690"/>
        <w:ind w:firstLine="600"/>
        <w:jc w:val="both"/>
        <w:spacing w:beforeAutospacing="0" w:afterAutospacing="0" w:line="0" w:lineRule="atLeast"/>
        <w:rPr>
          <w:rFonts w:hint="eastAsia" w:ascii="宋体" w:hAnsi="宋体" w:eastAsia="宋体" w:cs="宋体"/>
          <w:b w:val="0"/>
          <w:bCs w:val="0"/>
          <w:color w:val="ff0000"/>
          <w:sz w:val="24"/>
          <w:szCs w:val="24"/>
          <w:highlight w:val="none"/>
        </w:rPr>
      </w:pPr>
      <w:r>
        <w:rPr>
          <w:rFonts w:hint="eastAsia" w:ascii="宋体" w:hAnsi="宋体" w:eastAsia="宋体" w:cs="宋体"/>
          <w:b w:val="0"/>
          <w:bCs w:val="0"/>
          <w:color w:val="auto"/>
          <w:sz w:val="24"/>
          <w:szCs w:val="24"/>
          <w:highlight w:val="none"/>
          <w:lang w:val="en-US" w:eastAsia="zh-CN"/>
        </w:rPr>
        <w:t xml:space="preserve">29.3.</w:t>
      </w:r>
      <w:r>
        <w:rPr>
          <w:rFonts w:hint="eastAsia" w:ascii="宋体" w:hAnsi="宋体" w:eastAsia="宋体" w:cs="宋体"/>
          <w:b w:val="0"/>
          <w:bCs w:val="0"/>
          <w:color w:val="auto"/>
          <w:sz w:val="24"/>
          <w:szCs w:val="24"/>
          <w:highlight w:val="none"/>
        </w:rPr>
        <w:t xml:space="preserve">4中标供应商未按照上述规定支付采购代理服务费（招标代理服务费）的，采购人将拒绝发放《中标通知书》，供应商务必将此项费用综合考虑纳入报价中。</w:t>
      </w:r>
      <w:r/>
    </w:p>
    <w:p>
      <w:pPr>
        <w:pStyle w:val="690"/>
        <w:jc w:val="both"/>
        <w:keepLines/>
        <w:keepNext/>
        <w:spacing w:before="145" w:beforeAutospacing="0" w:after="145" w:afterAutospacing="0" w:line="360" w:lineRule="auto"/>
        <w:rPr>
          <w:rFonts w:hint="eastAsia" w:ascii="宋体" w:hAnsi="宋体" w:eastAsia="宋体" w:cs="宋体"/>
          <w:b w:val="0"/>
          <w:bCs w:val="0"/>
          <w:sz w:val="24"/>
          <w:szCs w:val="24"/>
          <w:highlight w:val="none"/>
        </w:rPr>
      </w:pPr>
      <w:r/>
      <w:bookmarkStart w:id="162" w:name="_Toc20823308"/>
      <w:r/>
      <w:bookmarkStart w:id="163" w:name="_Toc120614220"/>
      <w:r/>
      <w:bookmarkStart w:id="164" w:name="_Toc16938552"/>
      <w:r/>
      <w:bookmarkStart w:id="165" w:name="_Toc513029236"/>
      <w:r>
        <w:rPr>
          <w:rFonts w:hint="eastAsia" w:ascii="宋体" w:hAnsi="宋体" w:eastAsia="宋体" w:cs="宋体"/>
          <w:b w:val="0"/>
          <w:bCs w:val="0"/>
          <w:color w:val="000000"/>
          <w:sz w:val="24"/>
          <w:szCs w:val="24"/>
          <w:highlight w:val="none"/>
        </w:rPr>
        <w:t xml:space="preserve">七、授予合同</w:t>
      </w:r>
      <w:bookmarkEnd w:id="162"/>
      <w:r/>
      <w:bookmarkEnd w:id="163"/>
      <w:r/>
      <w:bookmarkEnd w:id="164"/>
      <w:r/>
      <w:bookmarkEnd w:id="165"/>
      <w:r/>
      <w:r/>
    </w:p>
    <w:p>
      <w:pPr>
        <w:pStyle w:val="690"/>
        <w:ind w:firstLine="600"/>
        <w:jc w:val="both"/>
        <w:keepLines/>
        <w:keepNext/>
        <w:spacing w:beforeAutospacing="0" w:afterAutospacing="0"/>
        <w:rPr>
          <w:rFonts w:hint="eastAsia" w:ascii="宋体" w:hAnsi="宋体" w:eastAsia="宋体" w:cs="宋体"/>
          <w:b w:val="0"/>
          <w:bCs w:val="0"/>
          <w:sz w:val="24"/>
          <w:szCs w:val="24"/>
          <w:highlight w:val="none"/>
        </w:rPr>
      </w:pPr>
      <w:r/>
      <w:bookmarkStart w:id="166" w:name="_Toc513029237"/>
      <w:r/>
      <w:bookmarkStart w:id="167" w:name="_Toc20823309"/>
      <w:r/>
      <w:bookmarkStart w:id="168" w:name="_Toc16938553"/>
      <w:r>
        <w:rPr>
          <w:rFonts w:hint="eastAsia" w:ascii="宋体" w:hAnsi="宋体" w:eastAsia="宋体" w:cs="宋体"/>
          <w:b w:val="0"/>
          <w:bCs w:val="0"/>
          <w:color w:val="000000"/>
          <w:sz w:val="24"/>
          <w:szCs w:val="24"/>
          <w:highlight w:val="none"/>
        </w:rPr>
        <w:t xml:space="preserve">30.签订合同</w:t>
      </w:r>
      <w:bookmarkEnd w:id="166"/>
      <w:r/>
      <w:bookmarkEnd w:id="167"/>
      <w:r/>
      <w:bookmarkEnd w:id="168"/>
      <w:r/>
      <w:r/>
    </w:p>
    <w:p>
      <w:pPr>
        <w:pStyle w:val="690"/>
        <w:ind w:firstLine="60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30.l中标人应当在中标通知书发出之日起三十日内，按照招标文件确定的事项与采购人签订政府采购合同。</w:t>
      </w:r>
      <w:r/>
    </w:p>
    <w:p>
      <w:pPr>
        <w:pStyle w:val="690"/>
        <w:ind w:firstLine="60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30.2招标文件、中标人的投标文件及招标过程中有关澄清、承诺文件均应作为合同附件。</w:t>
      </w:r>
      <w:r/>
    </w:p>
    <w:p>
      <w:pPr>
        <w:pStyle w:val="690"/>
        <w:ind w:firstLine="600"/>
        <w:jc w:val="both"/>
        <w:spacing w:beforeAutospacing="0" w:afterAutospacing="0"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30.3签订合同后，</w:t>
      </w:r>
      <w:r>
        <w:rPr>
          <w:rFonts w:hint="eastAsia" w:ascii="宋体" w:hAnsi="宋体" w:eastAsia="宋体" w:cs="宋体"/>
          <w:b w:val="0"/>
          <w:bCs w:val="0"/>
          <w:i/>
          <w:color w:val="000000"/>
          <w:sz w:val="24"/>
          <w:szCs w:val="24"/>
          <w:highlight w:val="none"/>
          <w:u w:val="single"/>
        </w:rPr>
        <w:t xml:space="preserve">中标人不得将合同标的进行转包</w:t>
      </w:r>
      <w:r>
        <w:rPr>
          <w:rFonts w:hint="eastAsia" w:ascii="宋体" w:hAnsi="宋体" w:eastAsia="宋体" w:cs="宋体"/>
          <w:b w:val="0"/>
          <w:bCs w:val="0"/>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b w:val="0"/>
          <w:bCs w:val="0"/>
          <w:sz w:val="24"/>
          <w:szCs w:val="24"/>
          <w:highlight w:val="none"/>
        </w:rPr>
        <w:t xml:space="preserve">3</w:t>
      </w:r>
      <w:r>
        <w:rPr>
          <w:rFonts w:hint="eastAsia" w:ascii="宋体" w:hAnsi="宋体"/>
          <w:b w:val="0"/>
          <w:bCs w:val="0"/>
          <w:sz w:val="24"/>
          <w:szCs w:val="24"/>
          <w:highlight w:val="none"/>
          <w:lang w:val="en-US" w:eastAsia="zh-CN"/>
        </w:rPr>
        <w:t xml:space="preserve">0</w:t>
      </w:r>
      <w:r>
        <w:rPr>
          <w:rFonts w:hint="eastAsia" w:ascii="宋体" w:hAnsi="宋体"/>
          <w:b w:val="0"/>
          <w:bCs w:val="0"/>
          <w:sz w:val="24"/>
          <w:szCs w:val="24"/>
          <w:highlight w:val="none"/>
        </w:rPr>
        <w:t xml:space="preserve">.4中标或者成交后无正当理由拒不与采购人签订政府采购合同的，将被列入不良行为记录名单，在一至三年内禁止参加政府采购活动。</w:t>
      </w:r>
      <w:r/>
    </w:p>
    <w:p>
      <w:pPr>
        <w:pStyle w:val="690"/>
        <w:ind w:firstLine="600"/>
        <w:jc w:val="both"/>
        <w:keepLines/>
        <w:keepNext/>
        <w:spacing w:beforeAutospacing="0" w:afterAutospacing="0"/>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31、服务（包含与服务相关的货物）的追加</w:t>
      </w:r>
      <w:r/>
    </w:p>
    <w:p>
      <w:pPr>
        <w:pStyle w:val="690"/>
        <w:ind w:firstLine="480"/>
        <w:jc w:val="both"/>
        <w:spacing w:beforeAutospacing="0" w:afterAutospacing="0" w:line="0" w:lineRule="atLeas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90"/>
        <w:ind w:firstLine="600"/>
        <w:jc w:val="both"/>
        <w:keepLines/>
        <w:keepNext/>
        <w:spacing w:beforeAutospacing="0" w:afterAutospacing="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32.政府采购政策功能落实</w:t>
      </w:r>
      <w:r/>
    </w:p>
    <w:p>
      <w:pPr>
        <w:pStyle w:val="690"/>
        <w:ind w:firstLine="600"/>
        <w:jc w:val="both"/>
        <w:keepLines/>
        <w:keepNext/>
        <w:spacing w:beforeAutospacing="0" w:afterAutospacing="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32.1</w:t>
      </w:r>
      <w:r>
        <w:rPr>
          <w:rFonts w:hint="eastAsia" w:ascii="宋体" w:hAnsi="宋体" w:eastAsia="宋体" w:cs="宋体"/>
          <w:b w:val="0"/>
          <w:bCs w:val="0"/>
          <w:color w:val="000000"/>
          <w:sz w:val="24"/>
          <w:szCs w:val="24"/>
          <w:highlight w:val="none"/>
        </w:rPr>
        <w:t xml:space="preserve">政府采购</w:t>
      </w:r>
      <w:r>
        <w:rPr>
          <w:rFonts w:hint="eastAsia" w:ascii="宋体" w:hAnsi="宋体" w:eastAsia="宋体" w:cs="宋体"/>
          <w:b w:val="0"/>
          <w:bCs w:val="0"/>
          <w:color w:val="000000"/>
          <w:sz w:val="24"/>
          <w:szCs w:val="24"/>
          <w:highlight w:val="none"/>
          <w:lang w:eastAsia="zh-CN"/>
        </w:rPr>
        <w:t xml:space="preserve">线上合同信用融资</w:t>
      </w:r>
      <w:r>
        <w:rPr>
          <w:rFonts w:hint="eastAsia" w:ascii="宋体" w:hAnsi="宋体" w:eastAsia="宋体" w:cs="宋体"/>
          <w:b w:val="0"/>
          <w:bCs w:val="0"/>
          <w:color w:val="000000"/>
          <w:sz w:val="24"/>
          <w:szCs w:val="24"/>
          <w:highlight w:val="none"/>
        </w:rPr>
        <w:t xml:space="preserve">政策</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b w:val="0"/>
          <w:bCs w:val="0"/>
          <w:color w:val="000000"/>
          <w:sz w:val="24"/>
          <w:szCs w:val="24"/>
          <w:highlight w:val="none"/>
          <w:lang w:val="en-US" w:eastAsia="zh-CN"/>
        </w:rPr>
        <w:t xml:space="preserve">江苏</w:t>
      </w:r>
      <w:r>
        <w:rPr>
          <w:rFonts w:hint="eastAsia" w:ascii="宋体" w:hAnsi="宋体" w:eastAsia="宋体" w:cs="宋体"/>
          <w:b w:val="0"/>
          <w:bCs w:val="0"/>
          <w:color w:val="000000"/>
          <w:sz w:val="24"/>
          <w:szCs w:val="24"/>
          <w:highlight w:val="none"/>
        </w:rPr>
        <w:t xml:space="preserve">政府采购网“政采贷”栏目）申请贷款，相关金融机构按照双方自愿的原则提供便捷、优惠的贷款服务；具体操作流程请参考苏采云系统中操作手册。</w:t>
      </w:r>
      <w:r/>
    </w:p>
    <w:p>
      <w:pPr>
        <w:ind w:firstLine="482"/>
        <w:spacing w:line="480" w:lineRule="exact"/>
        <w:tabs>
          <w:tab w:val="left" w:pos="1381"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32.2进口产品</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进口产品</w:t>
      </w:r>
      <w:r>
        <w:rPr>
          <w:rFonts w:hint="eastAsia" w:ascii="宋体" w:hAnsi="宋体" w:eastAsia="宋体" w:cs="宋体"/>
          <w:b w:val="0"/>
          <w:bCs w:val="0"/>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32.3中小企业、监狱企业及残疾人福利性单位</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32.3.1中小企业定义：</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中小企业</w:t>
      </w:r>
      <w:r>
        <w:rPr>
          <w:rFonts w:hint="eastAsia" w:ascii="宋体" w:hAnsi="宋体" w:eastAsia="宋体" w:cs="宋体"/>
          <w:b w:val="0"/>
          <w:bCs w:val="0"/>
          <w:color w:val="000000"/>
          <w:sz w:val="24"/>
          <w:szCs w:val="24"/>
          <w:highlight w:val="none"/>
          <w:lang w:val="en-US" w:eastAsia="zh-CN"/>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32.3.2供应商提供的货物、工程或者服务符合下列情形的，享受中小企业扶持政策：</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32.3.2.2在工程采购项目中，工程由中小企业承建，即工程施工单位为中小企业；</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32.3.6残疾人福利单位定义：享受政府采购支持政策的残疾人福利性单位应当同时满足以下条件：</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32.3.6.2依法与安置的每位残疾人签订了一年以上（含一年）的劳动合同或服务协议；</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32.3.7本项目是否专门面向中小企业预留采购份额见第一章《</w:t>
      </w:r>
      <w:r>
        <w:rPr>
          <w:rFonts w:hint="eastAsia" w:ascii="宋体" w:hAnsi="宋体" w:eastAsia="宋体" w:cs="宋体"/>
          <w:b w:val="0"/>
          <w:bCs w:val="0"/>
          <w:color w:val="auto"/>
          <w:sz w:val="24"/>
          <w:szCs w:val="24"/>
          <w:highlight w:val="none"/>
          <w:lang w:val="en-US" w:eastAsia="zh-CN"/>
        </w:rPr>
        <w:t xml:space="preserve">招标公告</w:t>
      </w:r>
      <w:r>
        <w:rPr>
          <w:rFonts w:hint="eastAsia" w:ascii="宋体" w:hAnsi="宋体" w:eastAsia="宋体" w:cs="宋体"/>
          <w:b w:val="0"/>
          <w:bCs w:val="0"/>
          <w:color w:val="000000"/>
          <w:sz w:val="24"/>
          <w:szCs w:val="24"/>
          <w:highlight w:val="none"/>
          <w:lang w:val="en-US" w:eastAsia="zh-CN"/>
        </w:rPr>
        <w:t xml:space="preserve">》。</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32.3.8采购标的对应的中小企业划分标准所属行业见第四章《采购需求》。</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32.3.9小微企业价格评审优惠的政策：见第五章《评标方法和评标标准》。</w:t>
      </w:r>
      <w:r/>
    </w:p>
    <w:p>
      <w:pPr>
        <w:pStyle w:val="690"/>
        <w:ind w:firstLine="600"/>
        <w:jc w:val="both"/>
        <w:keepLines/>
        <w:keepNext/>
        <w:spacing w:beforeAutospacing="0" w:afterAutospacing="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32.4政府采购节能产品、环境标志产品</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32.4.1严格执行政府采购关于支持</w:t>
      </w:r>
      <w:r>
        <w:rPr>
          <w:rFonts w:hint="eastAsia" w:ascii="宋体" w:hAnsi="宋体" w:eastAsia="宋体" w:cs="宋体"/>
          <w:b w:val="0"/>
          <w:bCs w:val="0"/>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32.5绿色包装</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32.6政府采购创新产品</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32.7绿色数据中心政策 </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b w:val="0"/>
          <w:bCs w:val="0"/>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tabs>
          <w:tab w:val="left" w:pos="1381"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32.8履约保证金政策</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确需收取履约保证金的，履约保证金的缴纳形式：</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33. 预付款制度</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本项目落实预付款制度，预付款比例为30%</w:t>
      </w:r>
      <w:r>
        <w:rPr>
          <w:rFonts w:hint="eastAsia" w:ascii="宋体" w:hAnsi="宋体" w:eastAsia="宋体" w:cs="宋体"/>
          <w:b w:val="0"/>
          <w:bCs w:val="0"/>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690"/>
        <w:ind w:firstLine="480"/>
        <w:jc w:val="both"/>
        <w:spacing w:beforeAutospacing="0" w:afterAutospacing="0"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690"/>
        <w:jc w:val="center"/>
        <w:keepNext/>
        <w:spacing w:beforeAutospacing="0" w:afterAutospacing="0"/>
        <w:rPr>
          <w:rFonts w:ascii="黑体" w:hAnsi="宋体" w:eastAsia="黑体" w:cs="黑体"/>
          <w:b w:val="0"/>
          <w:bCs w:val="0"/>
          <w:color w:val="000000"/>
          <w:sz w:val="44"/>
          <w:szCs w:val="44"/>
          <w:highlight w:val="none"/>
        </w:rPr>
      </w:pPr>
      <w:r>
        <w:rPr>
          <w:rFonts w:ascii="黑体" w:hAnsi="宋体" w:eastAsia="黑体" w:cs="黑体"/>
          <w:b w:val="0"/>
          <w:bCs w:val="0"/>
          <w:color w:val="000000"/>
          <w:sz w:val="44"/>
          <w:szCs w:val="44"/>
          <w:highlight w:val="none"/>
        </w:rPr>
      </w:r>
      <w:r/>
    </w:p>
    <w:p>
      <w:pPr>
        <w:rPr>
          <w:rFonts w:hint="eastAsia" w:ascii="黑体" w:hAnsi="宋体" w:eastAsia="黑体" w:cs="黑体"/>
          <w:b w:val="0"/>
          <w:bCs w:val="0"/>
          <w:color w:val="000000"/>
          <w:sz w:val="44"/>
          <w:szCs w:val="44"/>
          <w:highlight w:val="none"/>
        </w:rPr>
      </w:pPr>
      <w:r>
        <w:rPr>
          <w:rFonts w:hint="eastAsia" w:ascii="黑体" w:hAnsi="宋体" w:eastAsia="黑体" w:cs="黑体"/>
          <w:b w:val="0"/>
          <w:bCs w:val="0"/>
          <w:color w:val="000000"/>
          <w:sz w:val="44"/>
          <w:szCs w:val="44"/>
          <w:highlight w:val="none"/>
        </w:rPr>
        <w:br w:type="page" w:clear="all"/>
      </w:r>
      <w:r/>
    </w:p>
    <w:p>
      <w:pPr>
        <w:jc w:val="center"/>
        <w:keepLines w:val="0"/>
        <w:keepNext w:val="0"/>
        <w:pageBreakBefore w:val="0"/>
        <w:spacing w:line="500" w:lineRule="exact"/>
        <w:widowControl w:val="off"/>
        <w:rPr>
          <w:b w:val="0"/>
          <w:bCs w:val="0"/>
          <w:sz w:val="36"/>
          <w:szCs w:val="36"/>
          <w:highlight w:val="none"/>
        </w:rPr>
      </w:pPr>
      <w:r>
        <w:rPr>
          <w:rFonts w:hint="eastAsia" w:ascii="黑体" w:hAnsi="宋体" w:eastAsia="黑体" w:cs="黑体"/>
          <w:b w:val="0"/>
          <w:bCs w:val="0"/>
          <w:color w:val="000000"/>
          <w:sz w:val="36"/>
          <w:szCs w:val="36"/>
          <w:highlight w:val="none"/>
        </w:rPr>
        <w:t xml:space="preserve">第三章</w:t>
      </w:r>
      <w:r>
        <w:rPr>
          <w:rFonts w:hint="eastAsia" w:ascii="黑体" w:hAnsi="宋体" w:eastAsia="黑体" w:cs="黑体"/>
          <w:b w:val="0"/>
          <w:bCs w:val="0"/>
          <w:color w:val="000000"/>
          <w:sz w:val="36"/>
          <w:szCs w:val="36"/>
          <w:highlight w:val="none"/>
          <w:lang w:val="en-US" w:eastAsia="zh-CN"/>
        </w:rPr>
        <w:t xml:space="preserve"> </w:t>
      </w:r>
      <w:r>
        <w:rPr>
          <w:rFonts w:hint="eastAsia" w:ascii="黑体" w:hAnsi="宋体" w:eastAsia="黑体" w:cs="黑体"/>
          <w:b w:val="0"/>
          <w:bCs w:val="0"/>
          <w:color w:val="000000"/>
          <w:sz w:val="36"/>
          <w:szCs w:val="36"/>
          <w:highlight w:val="none"/>
        </w:rPr>
        <w:t xml:space="preserve"> 合同文本</w:t>
      </w:r>
      <w:r/>
    </w:p>
    <w:p>
      <w:pPr>
        <w:ind w:firstLine="420"/>
        <w:jc w:val="left"/>
        <w:keepLines w:val="0"/>
        <w:keepNext w:val="0"/>
        <w:pageBreakBefore w:val="0"/>
        <w:spacing w:line="460" w:lineRule="exact"/>
        <w:widowControl w:val="off"/>
        <w:rPr>
          <w:rFonts w:ascii="宋体"/>
          <w:b w:val="0"/>
          <w:bCs w:val="0"/>
          <w:color w:val="000000"/>
          <w:sz w:val="24"/>
          <w:highlight w:val="none"/>
        </w:rPr>
      </w:pPr>
      <w:r/>
      <w:bookmarkStart w:id="169" w:name="_Toc479757211"/>
      <w:r/>
      <w:bookmarkStart w:id="170" w:name="_Toc120614244"/>
      <w:r/>
      <w:bookmarkStart w:id="171" w:name="_Toc462564139"/>
      <w:r/>
      <w:bookmarkStart w:id="172" w:name="_Hlt16619350"/>
      <w:r/>
      <w:bookmarkStart w:id="173" w:name="_Toc16938590"/>
      <w:r/>
      <w:bookmarkStart w:id="174" w:name="_Toc20823346"/>
      <w:r/>
      <w:bookmarkStart w:id="175" w:name="_Hlt16619369"/>
      <w:r>
        <w:rPr>
          <w:rFonts w:hint="eastAsia" w:ascii="宋体"/>
          <w:b w:val="0"/>
          <w:bCs w:val="0"/>
          <w:color w:val="000000"/>
          <w:sz w:val="24"/>
          <w:highlight w:val="none"/>
          <w:lang w:val="zh-CN"/>
        </w:rPr>
        <w:t xml:space="preserve">委托方（以下称甲方）：</w:t>
      </w:r>
      <w:r>
        <w:rPr>
          <w:rFonts w:hint="eastAsia" w:ascii="宋体"/>
          <w:b w:val="0"/>
          <w:bCs w:val="0"/>
          <w:color w:val="000000"/>
          <w:sz w:val="24"/>
          <w:highlight w:val="none"/>
          <w:u w:val="single"/>
        </w:rPr>
        <w:t xml:space="preserve">滨海县审计局</w:t>
      </w:r>
      <w:r/>
    </w:p>
    <w:p>
      <w:pPr>
        <w:ind w:firstLine="420"/>
        <w:jc w:val="left"/>
        <w:keepLines w:val="0"/>
        <w:keepNext w:val="0"/>
        <w:pageBreakBefore w:val="0"/>
        <w:spacing w:line="460" w:lineRule="exact"/>
        <w:widowControl w:val="off"/>
        <w:rPr>
          <w:rFonts w:ascii="宋体"/>
          <w:b w:val="0"/>
          <w:bCs w:val="0"/>
          <w:color w:val="000000"/>
          <w:sz w:val="32"/>
          <w:szCs w:val="32"/>
          <w:highlight w:val="none"/>
          <w:lang w:val="zh-CN"/>
        </w:rPr>
      </w:pPr>
      <w:r>
        <w:rPr>
          <w:rFonts w:hint="eastAsia" w:ascii="宋体"/>
          <w:b w:val="0"/>
          <w:bCs w:val="0"/>
          <w:color w:val="000000"/>
          <w:sz w:val="24"/>
          <w:highlight w:val="none"/>
          <w:lang w:val="zh-CN"/>
        </w:rPr>
        <w:t xml:space="preserve">受托方（以下称乙方）：</w:t>
      </w:r>
      <w:r>
        <w:rPr>
          <w:rFonts w:hint="eastAsia" w:ascii="宋体"/>
          <w:b w:val="0"/>
          <w:bCs w:val="0"/>
          <w:color w:val="000000"/>
          <w:sz w:val="24"/>
          <w:highlight w:val="none"/>
          <w:u w:val="single"/>
        </w:rPr>
        <w:t xml:space="preserve">            </w:t>
      </w:r>
      <w:r/>
    </w:p>
    <w:p>
      <w:pPr>
        <w:ind w:firstLine="422"/>
        <w:keepLines w:val="0"/>
        <w:keepNext w:val="0"/>
        <w:pageBreakBefore w:val="0"/>
        <w:spacing w:line="460" w:lineRule="exact"/>
        <w:widowControl w:val="off"/>
        <w:rPr>
          <w:b w:val="0"/>
          <w:bCs w:val="0"/>
          <w:color w:val="000000"/>
          <w:sz w:val="24"/>
          <w:highlight w:val="none"/>
        </w:rPr>
      </w:pPr>
      <w:r>
        <w:rPr>
          <w:rFonts w:hint="eastAsia"/>
          <w:b w:val="0"/>
          <w:bCs w:val="0"/>
          <w:color w:val="000000"/>
          <w:sz w:val="24"/>
          <w:highlight w:val="none"/>
          <w:lang w:val="zh-CN"/>
        </w:rPr>
        <w:t xml:space="preserve">根据《中华人民共和国民法典》等法律法规的规定，甲乙双方按照本项目</w:t>
      </w:r>
      <w:r>
        <w:rPr>
          <w:rFonts w:hint="eastAsia"/>
          <w:b w:val="0"/>
          <w:bCs w:val="0"/>
          <w:color w:val="000000"/>
          <w:sz w:val="24"/>
          <w:highlight w:val="none"/>
        </w:rPr>
        <w:t xml:space="preserve">招标</w:t>
      </w:r>
      <w:r>
        <w:rPr>
          <w:rFonts w:hint="eastAsia"/>
          <w:b w:val="0"/>
          <w:bCs w:val="0"/>
          <w:color w:val="000000"/>
          <w:sz w:val="24"/>
          <w:highlight w:val="none"/>
          <w:lang w:val="zh-CN"/>
        </w:rPr>
        <w:t xml:space="preserve">结果签订本合同。</w:t>
      </w:r>
      <w:r/>
    </w:p>
    <w:p>
      <w:pPr>
        <w:ind w:firstLine="422"/>
        <w:keepLines w:val="0"/>
        <w:keepNext w:val="0"/>
        <w:pageBreakBefore w:val="0"/>
        <w:spacing w:line="460" w:lineRule="exact"/>
        <w:widowControl w:val="off"/>
        <w:rPr>
          <w:b w:val="0"/>
          <w:bCs w:val="0"/>
          <w:color w:val="000000"/>
          <w:sz w:val="24"/>
          <w:highlight w:val="none"/>
        </w:rPr>
      </w:pPr>
      <w:r>
        <w:rPr>
          <w:rFonts w:hint="eastAsia"/>
          <w:b w:val="0"/>
          <w:bCs w:val="0"/>
          <w:color w:val="000000"/>
          <w:sz w:val="24"/>
          <w:highlight w:val="none"/>
        </w:rPr>
        <w:t xml:space="preserve">第一条合同标的</w:t>
      </w:r>
      <w:r/>
    </w:p>
    <w:p>
      <w:pPr>
        <w:ind w:firstLine="422"/>
        <w:keepLines w:val="0"/>
        <w:keepNext w:val="0"/>
        <w:pageBreakBefore w:val="0"/>
        <w:spacing w:line="460" w:lineRule="exact"/>
        <w:widowControl w:val="off"/>
        <w:rPr>
          <w:rFonts w:ascii="宋体"/>
          <w:b w:val="0"/>
          <w:bCs w:val="0"/>
          <w:color w:val="000000"/>
          <w:sz w:val="24"/>
          <w:highlight w:val="none"/>
          <w:lang w:val="zh-CN"/>
        </w:rPr>
      </w:pPr>
      <w:r>
        <w:rPr>
          <w:rFonts w:hint="eastAsia" w:ascii="宋体"/>
          <w:b w:val="0"/>
          <w:bCs w:val="0"/>
          <w:color w:val="000000"/>
          <w:sz w:val="24"/>
          <w:highlight w:val="none"/>
          <w:lang w:val="zh-CN"/>
        </w:rPr>
        <w:t xml:space="preserve">乙方根据甲方要求提供下列服务</w:t>
      </w:r>
      <w:r>
        <w:rPr>
          <w:rFonts w:hint="eastAsia" w:ascii="宋体" w:hAnsi="宋体" w:eastAsia="宋体" w:cs="宋体"/>
          <w:b w:val="0"/>
          <w:bCs w:val="0"/>
          <w:color w:val="auto"/>
          <w:sz w:val="24"/>
          <w:szCs w:val="24"/>
          <w:highlight w:val="none"/>
          <w:u w:val="single"/>
          <w:lang w:val="en-US" w:eastAsia="zh-CN"/>
        </w:rPr>
        <w:t xml:space="preserve">滨海县海港大道二期及火车站集疏运体系PPP项目竣工决算审计服务</w:t>
      </w:r>
      <w:r/>
    </w:p>
    <w:p>
      <w:pPr>
        <w:ind w:firstLine="540"/>
        <w:keepLines w:val="0"/>
        <w:keepNext w:val="0"/>
        <w:pageBreakBefore w:val="0"/>
        <w:spacing w:line="460" w:lineRule="exact"/>
        <w:widowControl w:val="off"/>
        <w:rPr>
          <w:rFonts w:ascii="宋体" w:hAnsi="宋体"/>
          <w:b w:val="0"/>
          <w:bCs w:val="0"/>
          <w:color w:val="ff0000"/>
          <w:sz w:val="24"/>
          <w:highlight w:val="none"/>
        </w:rPr>
      </w:pPr>
      <w:r>
        <w:rPr>
          <w:rFonts w:hint="eastAsia" w:ascii="宋体" w:hAnsi="宋体"/>
          <w:b w:val="0"/>
          <w:bCs w:val="0"/>
          <w:color w:val="000000"/>
          <w:sz w:val="24"/>
          <w:highlight w:val="none"/>
        </w:rPr>
        <w:t xml:space="preserve">第二条　审计业务范围及内容</w:t>
      </w:r>
      <w:r/>
    </w:p>
    <w:p>
      <w:pPr>
        <w:ind w:firstLine="480"/>
        <w:keepLines w:val="0"/>
        <w:keepNext w:val="0"/>
        <w:pageBreakBefore w:val="0"/>
        <w:spacing w:line="460" w:lineRule="exact"/>
        <w:widowControl w:val="off"/>
        <w:rPr>
          <w:rFonts w:ascii="宋体" w:hAnsi="宋体"/>
          <w:b w:val="0"/>
          <w:bCs w:val="0"/>
          <w:color w:val="000000"/>
          <w:sz w:val="24"/>
          <w:highlight w:val="none"/>
          <w:u w:val="single"/>
        </w:rPr>
      </w:pPr>
      <w:r>
        <w:rPr>
          <w:rFonts w:hint="eastAsia" w:ascii="宋体" w:hAnsi="宋体"/>
          <w:b w:val="0"/>
          <w:bCs w:val="0"/>
          <w:color w:val="000000"/>
          <w:sz w:val="24"/>
          <w:highlight w:val="none"/>
        </w:rPr>
        <w:t xml:space="preserve">1．委托项目业务范围：</w:t>
      </w:r>
      <w:r>
        <w:rPr>
          <w:rFonts w:hint="eastAsia" w:ascii="宋体" w:hAnsi="宋体" w:eastAsia="宋体" w:cs="宋体"/>
          <w:b w:val="0"/>
          <w:bCs w:val="0"/>
          <w:color w:val="auto"/>
          <w:sz w:val="24"/>
          <w:szCs w:val="24"/>
          <w:highlight w:val="none"/>
          <w:u w:val="single"/>
          <w:lang w:val="en-US" w:eastAsia="zh-CN"/>
        </w:rPr>
        <w:t xml:space="preserve">滨海县海港大道二期及火车站集疏运体系PPP项目竣工决算审计服务</w:t>
      </w:r>
      <w:r/>
    </w:p>
    <w:p>
      <w:pPr>
        <w:ind w:left="435" w:firstLine="120"/>
        <w:keepLines w:val="0"/>
        <w:keepNext w:val="0"/>
        <w:pageBreakBefore w:val="0"/>
        <w:spacing w:line="460" w:lineRule="exact"/>
        <w:widowControl w:val="off"/>
        <w:rPr>
          <w:rFonts w:ascii="宋体" w:hAnsi="宋体"/>
          <w:b w:val="0"/>
          <w:bCs w:val="0"/>
          <w:color w:val="000000"/>
          <w:sz w:val="24"/>
          <w:highlight w:val="none"/>
        </w:rPr>
      </w:pPr>
      <w:r>
        <w:rPr>
          <w:rFonts w:hint="eastAsia" w:ascii="宋体" w:hAnsi="宋体"/>
          <w:b w:val="0"/>
          <w:bCs w:val="0"/>
          <w:color w:val="000000"/>
          <w:sz w:val="24"/>
          <w:highlight w:val="none"/>
        </w:rPr>
        <w:t xml:space="preserve">2.审计业务的内容；　                                  </w:t>
      </w:r>
      <w:r/>
    </w:p>
    <w:p>
      <w:pPr>
        <w:ind w:firstLine="537"/>
        <w:keepLines w:val="0"/>
        <w:keepNext w:val="0"/>
        <w:pageBreakBefore w:val="0"/>
        <w:spacing w:line="460" w:lineRule="exact"/>
        <w:widowControl w:val="off"/>
        <w:rPr>
          <w:rFonts w:ascii="宋体" w:hAnsi="宋体"/>
          <w:b w:val="0"/>
          <w:bCs w:val="0"/>
          <w:color w:val="000000"/>
          <w:sz w:val="24"/>
          <w:highlight w:val="none"/>
        </w:rPr>
      </w:pPr>
      <w:r>
        <w:rPr>
          <w:rFonts w:hint="eastAsia" w:ascii="宋体" w:hAnsi="宋体"/>
          <w:b w:val="0"/>
          <w:bCs w:val="0"/>
          <w:color w:val="000000"/>
          <w:sz w:val="24"/>
          <w:highlight w:val="none"/>
        </w:rPr>
        <w:t xml:space="preserve">2.1 审计业务内容</w:t>
      </w:r>
      <w:r/>
    </w:p>
    <w:p>
      <w:pPr>
        <w:ind w:firstLine="537"/>
        <w:keepLines w:val="0"/>
        <w:keepNext w:val="0"/>
        <w:pageBreakBefore w:val="0"/>
        <w:spacing w:line="460" w:lineRule="exact"/>
        <w:widowControl w:val="off"/>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2.1.1 </w:t>
      </w:r>
      <w:r>
        <w:rPr>
          <w:rFonts w:hint="eastAsia" w:ascii="宋体" w:hAnsi="宋体" w:cs="宋体"/>
          <w:b w:val="0"/>
          <w:bCs w:val="0"/>
          <w:color w:val="333333"/>
          <w:sz w:val="24"/>
          <w:szCs w:val="24"/>
          <w:highlight w:val="none"/>
          <w:shd w:val="clear" w:color="auto" w:fill="ffffff"/>
        </w:rPr>
        <w:t xml:space="preserve">审核的主要内容包括工程价款结算、项目核算管理、项目建设资金管理、项目基本建设程序执行及建设管理、概（预）算执行、交付使用资产及尾工工程等。</w:t>
      </w:r>
      <w:r/>
    </w:p>
    <w:p>
      <w:pPr>
        <w:ind w:firstLine="537"/>
        <w:keepLines w:val="0"/>
        <w:keepNext w:val="0"/>
        <w:pageBreakBefore w:val="0"/>
        <w:spacing w:line="460" w:lineRule="exact"/>
        <w:widowControl w:val="off"/>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2.1.2</w:t>
      </w:r>
      <w:r>
        <w:rPr>
          <w:rFonts w:hint="eastAsia" w:ascii="宋体" w:hAnsi="宋体" w:cs="宋体"/>
          <w:b w:val="0"/>
          <w:bCs w:val="0"/>
          <w:color w:val="333333"/>
          <w:sz w:val="24"/>
          <w:szCs w:val="24"/>
          <w:highlight w:val="none"/>
          <w:shd w:val="clear" w:color="auto" w:fill="ffffff"/>
        </w:rPr>
        <w:t xml:space="preserve">工程价款结算审核。对工程价款是否按有关规定和合同协议进行全面审计；对于多算和重复计算工程量、高估冒算建筑材料价格等问题是否予以审减；单位、单项工程造价是否在合理或国家标准范围，是否存在严重偏离当地同期同类单位工程、单项工程造价水平问题。</w:t>
      </w:r>
      <w:r/>
    </w:p>
    <w:p>
      <w:pPr>
        <w:ind w:firstLine="537"/>
        <w:keepLines w:val="0"/>
        <w:keepNext w:val="0"/>
        <w:pageBreakBefore w:val="0"/>
        <w:spacing w:line="460" w:lineRule="exact"/>
        <w:widowControl w:val="off"/>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2.1.3</w:t>
      </w:r>
      <w:r>
        <w:rPr>
          <w:rFonts w:hint="eastAsia" w:ascii="宋体" w:hAnsi="宋体" w:cs="宋体"/>
          <w:b w:val="0"/>
          <w:bCs w:val="0"/>
          <w:color w:val="333333"/>
          <w:sz w:val="24"/>
          <w:szCs w:val="24"/>
          <w:highlight w:val="none"/>
          <w:shd w:val="clear" w:color="auto" w:fill="ffffff"/>
        </w:rPr>
        <w:t xml:space="preserve">项目核算管理情况审核主要包括执行《基本建设财务规则》及相关会计制度情况</w:t>
      </w:r>
      <w:r>
        <w:rPr>
          <w:rFonts w:hint="eastAsia" w:ascii="宋体" w:hAnsi="宋体"/>
          <w:b w:val="0"/>
          <w:bCs w:val="0"/>
          <w:color w:val="000000"/>
          <w:sz w:val="24"/>
          <w:szCs w:val="24"/>
          <w:highlight w:val="none"/>
        </w:rPr>
        <w:t xml:space="preserve">。</w:t>
      </w:r>
      <w:r/>
    </w:p>
    <w:p>
      <w:pPr>
        <w:ind w:firstLine="537"/>
        <w:keepLines w:val="0"/>
        <w:keepNext w:val="0"/>
        <w:pageBreakBefore w:val="0"/>
        <w:spacing w:line="460" w:lineRule="exact"/>
        <w:widowControl w:val="off"/>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2.1.4</w:t>
      </w:r>
      <w:r>
        <w:rPr>
          <w:rFonts w:hint="eastAsia" w:ascii="宋体" w:hAnsi="宋体" w:cs="宋体"/>
          <w:b w:val="0"/>
          <w:bCs w:val="0"/>
          <w:color w:val="333333"/>
          <w:sz w:val="24"/>
          <w:szCs w:val="24"/>
          <w:highlight w:val="none"/>
          <w:shd w:val="clear" w:color="auto" w:fill="ffffff"/>
        </w:rPr>
        <w:t xml:space="preserve">审核资金筹集情况、资金到位情况、项目资金使用情况</w:t>
      </w:r>
      <w:r>
        <w:rPr>
          <w:rFonts w:hint="eastAsia" w:ascii="宋体" w:hAnsi="宋体"/>
          <w:b w:val="0"/>
          <w:bCs w:val="0"/>
          <w:color w:val="000000"/>
          <w:sz w:val="24"/>
          <w:szCs w:val="24"/>
          <w:highlight w:val="none"/>
        </w:rPr>
        <w:t xml:space="preserve">。</w:t>
      </w:r>
      <w:r/>
    </w:p>
    <w:p>
      <w:pPr>
        <w:ind w:firstLine="537"/>
        <w:keepLines w:val="0"/>
        <w:keepNext w:val="0"/>
        <w:pageBreakBefore w:val="0"/>
        <w:spacing w:line="460" w:lineRule="exact"/>
        <w:widowControl w:val="off"/>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2.1.5</w:t>
      </w:r>
      <w:r>
        <w:rPr>
          <w:rFonts w:hint="eastAsia" w:ascii="宋体" w:hAnsi="宋体" w:cs="宋体"/>
          <w:b w:val="0"/>
          <w:bCs w:val="0"/>
          <w:color w:val="333333"/>
          <w:sz w:val="24"/>
          <w:szCs w:val="24"/>
          <w:highlight w:val="none"/>
          <w:shd w:val="clear" w:color="auto" w:fill="ffffff"/>
        </w:rPr>
        <w:t xml:space="preserve">审核项目基本建设程序执行及建设管理情况</w:t>
      </w:r>
      <w:r>
        <w:rPr>
          <w:rFonts w:hint="eastAsia" w:ascii="宋体" w:hAnsi="宋体"/>
          <w:b w:val="0"/>
          <w:bCs w:val="0"/>
          <w:color w:val="000000"/>
          <w:sz w:val="24"/>
          <w:szCs w:val="24"/>
          <w:highlight w:val="none"/>
        </w:rPr>
        <w:t xml:space="preserve">。</w:t>
      </w:r>
      <w:r/>
    </w:p>
    <w:p>
      <w:pPr>
        <w:ind w:firstLine="537"/>
        <w:keepLines w:val="0"/>
        <w:keepNext w:val="0"/>
        <w:pageBreakBefore w:val="0"/>
        <w:spacing w:line="460" w:lineRule="exact"/>
        <w:widowControl w:val="off"/>
        <w:rPr>
          <w:rFonts w:ascii="宋体" w:hAnsi="宋体" w:cs="宋体"/>
          <w:b w:val="0"/>
          <w:bCs w:val="0"/>
          <w:color w:val="333333"/>
          <w:sz w:val="24"/>
          <w:szCs w:val="24"/>
          <w:highlight w:val="none"/>
          <w:shd w:val="clear" w:color="auto" w:fill="ffffff"/>
        </w:rPr>
      </w:pPr>
      <w:r>
        <w:rPr>
          <w:rFonts w:hint="eastAsia" w:ascii="宋体" w:hAnsi="宋体"/>
          <w:b w:val="0"/>
          <w:bCs w:val="0"/>
          <w:color w:val="000000"/>
          <w:sz w:val="24"/>
          <w:szCs w:val="24"/>
          <w:highlight w:val="none"/>
        </w:rPr>
        <w:t xml:space="preserve">2.1.6</w:t>
      </w:r>
      <w:r>
        <w:rPr>
          <w:rFonts w:hint="eastAsia" w:ascii="宋体" w:hAnsi="宋体" w:cs="宋体"/>
          <w:b w:val="0"/>
          <w:bCs w:val="0"/>
          <w:color w:val="333333"/>
          <w:sz w:val="24"/>
          <w:szCs w:val="24"/>
          <w:highlight w:val="none"/>
          <w:shd w:val="clear" w:color="auto" w:fill="ffffff"/>
        </w:rPr>
        <w:t xml:space="preserve">概（预）算执行情况，主要包括是否按照批准的概（预）算内容实施，有无超标准、超规模、超概（预）算建设现象，有无概算外项目和擅自提高建设标准、扩大建设规模、未完成建设内容等问题；项目在建设过程中历次检查和审计所提的重大问题是否已经整改落实；尾工工程及预留费用是否控制在概算确定的范围内，预留的金额和比例是否合理。</w:t>
      </w:r>
      <w:r/>
    </w:p>
    <w:p>
      <w:pPr>
        <w:ind w:firstLine="480"/>
        <w:keepLines w:val="0"/>
        <w:keepNext w:val="0"/>
        <w:pageBreakBefore w:val="0"/>
        <w:spacing w:line="460" w:lineRule="exact"/>
        <w:widowControl w:val="off"/>
        <w:rPr>
          <w:b w:val="0"/>
          <w:bCs w:val="0"/>
          <w:highlight w:val="none"/>
          <w:lang w:val="zh-CN"/>
        </w:rPr>
      </w:pPr>
      <w:r>
        <w:rPr>
          <w:rFonts w:hint="eastAsia" w:ascii="宋体" w:hAnsi="宋体"/>
          <w:b w:val="0"/>
          <w:bCs w:val="0"/>
          <w:color w:val="000000"/>
          <w:sz w:val="24"/>
          <w:szCs w:val="24"/>
          <w:highlight w:val="none"/>
        </w:rPr>
        <w:t xml:space="preserve">2.1.7</w:t>
      </w:r>
      <w:r>
        <w:rPr>
          <w:rFonts w:hint="eastAsia" w:ascii="宋体" w:hAnsi="宋体" w:cs="宋体"/>
          <w:b w:val="0"/>
          <w:bCs w:val="0"/>
          <w:color w:val="333333"/>
          <w:sz w:val="24"/>
          <w:szCs w:val="24"/>
          <w:highlight w:val="none"/>
          <w:shd w:val="clear" w:color="auto" w:fill="ffffff"/>
        </w:rPr>
        <w:t xml:space="preserve">交付使用资产情况。</w:t>
      </w:r>
      <w:r/>
    </w:p>
    <w:p>
      <w:pPr>
        <w:numPr>
          <w:ilvl w:val="0"/>
          <w:numId w:val="1"/>
        </w:numPr>
        <w:ind w:firstLine="420"/>
        <w:jc w:val="left"/>
        <w:keepLines w:val="0"/>
        <w:keepNext w:val="0"/>
        <w:pageBreakBefore w:val="0"/>
        <w:spacing w:line="460" w:lineRule="exact"/>
        <w:widowControl w:val="off"/>
        <w:rPr>
          <w:rFonts w:hint="eastAsia"/>
          <w:b w:val="0"/>
          <w:bCs w:val="0"/>
          <w:color w:val="000000"/>
          <w:sz w:val="24"/>
          <w:highlight w:val="none"/>
        </w:rPr>
      </w:pPr>
      <w:r>
        <w:rPr>
          <w:rFonts w:hint="eastAsia"/>
          <w:b w:val="0"/>
          <w:bCs w:val="0"/>
          <w:color w:val="000000"/>
          <w:sz w:val="24"/>
          <w:highlight w:val="none"/>
        </w:rPr>
        <w:t xml:space="preserve">合同总价款</w:t>
      </w:r>
      <w:r/>
    </w:p>
    <w:p>
      <w:pPr>
        <w:ind w:firstLine="480"/>
        <w:keepLines w:val="0"/>
        <w:keepNext w:val="0"/>
        <w:pageBreakBefore w:val="0"/>
        <w:spacing w:line="460" w:lineRule="exact"/>
        <w:widowControl w:val="off"/>
        <w:rPr>
          <w:rFonts w:ascii="宋体"/>
          <w:b w:val="0"/>
          <w:bCs w:val="0"/>
          <w:color w:val="000000"/>
          <w:sz w:val="24"/>
          <w:highlight w:val="none"/>
        </w:rPr>
      </w:pPr>
      <w:r>
        <w:rPr>
          <w:rFonts w:hint="eastAsia"/>
          <w:b w:val="0"/>
          <w:bCs w:val="0"/>
          <w:color w:val="000000"/>
          <w:sz w:val="24"/>
          <w:highlight w:val="none"/>
        </w:rPr>
        <w:t xml:space="preserve">合同价款为</w:t>
      </w:r>
      <w:r>
        <w:rPr>
          <w:rFonts w:hint="eastAsia"/>
          <w:b w:val="0"/>
          <w:bCs w:val="0"/>
          <w:color w:val="000000"/>
          <w:sz w:val="24"/>
          <w:highlight w:val="none"/>
          <w:u w:val="single"/>
        </w:rPr>
        <w:t xml:space="preserve">            </w:t>
      </w:r>
      <w:r>
        <w:rPr>
          <w:rFonts w:hint="eastAsia"/>
          <w:b w:val="0"/>
          <w:bCs w:val="0"/>
          <w:color w:val="000000"/>
          <w:sz w:val="24"/>
          <w:highlight w:val="none"/>
          <w:lang w:val="zh-CN"/>
        </w:rPr>
        <w:t xml:space="preserve">，</w:t>
      </w:r>
      <w:r>
        <w:rPr>
          <w:rFonts w:hint="eastAsia" w:ascii="宋体" w:hAnsi="宋体"/>
          <w:b w:val="0"/>
          <w:bCs w:val="0"/>
          <w:sz w:val="24"/>
          <w:highlight w:val="none"/>
        </w:rPr>
        <w:t xml:space="preserve">其中：财务决算费按《关于印发会计师事务所收费管理规定的通知》苏价费【2010】84号文的下限1‰的50%计算为</w:t>
      </w:r>
      <w:r>
        <w:rPr>
          <w:rFonts w:hint="eastAsia" w:ascii="宋体" w:hAnsi="宋体"/>
          <w:b w:val="0"/>
          <w:bCs w:val="0"/>
          <w:sz w:val="24"/>
          <w:highlight w:val="none"/>
          <w:lang w:val="en-US" w:eastAsia="zh-CN"/>
        </w:rPr>
        <w:t xml:space="preserve">32</w:t>
      </w:r>
      <w:r>
        <w:rPr>
          <w:rFonts w:hint="eastAsia" w:ascii="宋体" w:hAnsi="宋体"/>
          <w:b w:val="0"/>
          <w:bCs w:val="0"/>
          <w:sz w:val="24"/>
          <w:highlight w:val="none"/>
        </w:rPr>
        <w:t xml:space="preserve">万元，工程造价审核基本费为工程建安费的1‰计算为</w:t>
      </w:r>
      <w:r>
        <w:rPr>
          <w:rFonts w:hint="eastAsia" w:ascii="宋体" w:hAnsi="宋体"/>
          <w:b w:val="0"/>
          <w:bCs w:val="0"/>
          <w:sz w:val="24"/>
          <w:highlight w:val="none"/>
          <w:lang w:val="en-US" w:eastAsia="zh-CN"/>
        </w:rPr>
        <w:t xml:space="preserve">51.7</w:t>
      </w:r>
      <w:r>
        <w:rPr>
          <w:rFonts w:hint="eastAsia" w:ascii="宋体" w:hAnsi="宋体"/>
          <w:b w:val="0"/>
          <w:bCs w:val="0"/>
          <w:sz w:val="24"/>
          <w:highlight w:val="none"/>
        </w:rPr>
        <w:t xml:space="preserve">万元，以上两项费用合计</w:t>
      </w:r>
      <w:r>
        <w:rPr>
          <w:rFonts w:hint="eastAsia" w:ascii="宋体" w:hAnsi="宋体"/>
          <w:b w:val="0"/>
          <w:bCs w:val="0"/>
          <w:sz w:val="24"/>
          <w:highlight w:val="none"/>
          <w:lang w:val="en-US" w:eastAsia="zh-CN"/>
        </w:rPr>
        <w:t xml:space="preserve">83.7</w:t>
      </w:r>
      <w:r>
        <w:rPr>
          <w:rFonts w:hint="eastAsia" w:ascii="宋体" w:hAnsi="宋体"/>
          <w:b w:val="0"/>
          <w:bCs w:val="0"/>
          <w:sz w:val="24"/>
          <w:highlight w:val="none"/>
        </w:rPr>
        <w:t xml:space="preserve">万元；核减收费</w:t>
      </w:r>
      <w:r>
        <w:rPr>
          <w:rFonts w:hint="eastAsia" w:ascii="宋体" w:hAnsi="宋体"/>
          <w:b w:val="0"/>
          <w:bCs w:val="0"/>
          <w:sz w:val="24"/>
          <w:highlight w:val="none"/>
          <w:u w:val="single"/>
        </w:rPr>
        <w:t xml:space="preserve">    </w:t>
      </w:r>
      <w:r>
        <w:rPr>
          <w:rFonts w:hint="eastAsia" w:ascii="宋体" w:hAnsi="宋体" w:eastAsia="宋体"/>
          <w:b w:val="0"/>
          <w:bCs w:val="0"/>
          <w:sz w:val="24"/>
          <w:highlight w:val="none"/>
          <w:u w:val="single"/>
          <w:lang w:val="en-US" w:eastAsia="zh-CN"/>
        </w:rPr>
        <w:t xml:space="preserve"> </w:t>
      </w:r>
      <w:r>
        <w:rPr>
          <w:rFonts w:hint="eastAsia" w:ascii="宋体" w:hAnsi="宋体"/>
          <w:b w:val="0"/>
          <w:bCs w:val="0"/>
          <w:sz w:val="24"/>
          <w:highlight w:val="none"/>
        </w:rPr>
        <w:t xml:space="preserve">万元</w:t>
      </w:r>
      <w:r>
        <w:rPr>
          <w:rFonts w:hint="eastAsia" w:ascii="宋体" w:hAnsi="宋体" w:eastAsia="宋体"/>
          <w:b w:val="0"/>
          <w:bCs w:val="0"/>
          <w:sz w:val="24"/>
          <w:highlight w:val="none"/>
          <w:lang w:eastAsia="zh-CN"/>
        </w:rPr>
        <w:t xml:space="preserve">（</w:t>
      </w:r>
      <w:r>
        <w:rPr>
          <w:rFonts w:hint="eastAsia" w:ascii="宋体" w:hAnsi="宋体"/>
          <w:b w:val="0"/>
          <w:bCs w:val="0"/>
          <w:sz w:val="24"/>
          <w:highlight w:val="none"/>
        </w:rPr>
        <w:t xml:space="preserve">核减费率为</w:t>
      </w:r>
      <w:r>
        <w:rPr>
          <w:rFonts w:hint="eastAsia" w:ascii="宋体" w:hAnsi="宋体"/>
          <w:b w:val="0"/>
          <w:bCs w:val="0"/>
          <w:sz w:val="24"/>
          <w:highlight w:val="none"/>
          <w:u w:val="single"/>
        </w:rPr>
        <w:t xml:space="preserve"> </w:t>
      </w:r>
      <w:r>
        <w:rPr>
          <w:rFonts w:hint="eastAsia" w:ascii="宋体" w:hAnsi="宋体" w:eastAsia="宋体"/>
          <w:b w:val="0"/>
          <w:bCs w:val="0"/>
          <w:sz w:val="24"/>
          <w:highlight w:val="none"/>
          <w:u w:val="single"/>
          <w:lang w:val="en-US" w:eastAsia="zh-CN"/>
        </w:rPr>
        <w:t xml:space="preserve"> </w:t>
      </w:r>
      <w:r>
        <w:rPr>
          <w:rFonts w:hint="eastAsia" w:ascii="宋体" w:hAnsi="宋体"/>
          <w:b w:val="0"/>
          <w:bCs w:val="0"/>
          <w:sz w:val="24"/>
          <w:highlight w:val="none"/>
          <w:u w:val="single"/>
        </w:rPr>
        <w:t xml:space="preserve">  </w:t>
      </w:r>
      <w:r>
        <w:rPr>
          <w:rFonts w:hint="eastAsia" w:ascii="宋体" w:hAnsi="宋体" w:eastAsia="宋体"/>
          <w:b w:val="0"/>
          <w:bCs w:val="0"/>
          <w:sz w:val="24"/>
          <w:highlight w:val="none"/>
          <w:lang w:val="en-US" w:eastAsia="zh-CN"/>
        </w:rPr>
        <w:t xml:space="preserve">%</w:t>
      </w:r>
      <w:r>
        <w:rPr>
          <w:rFonts w:hint="eastAsia" w:ascii="宋体" w:hAnsi="宋体"/>
          <w:b w:val="0"/>
          <w:bCs w:val="0"/>
          <w:sz w:val="24"/>
          <w:highlight w:val="none"/>
        </w:rPr>
        <w:t xml:space="preserve">），</w:t>
      </w:r>
      <w:r>
        <w:rPr>
          <w:rFonts w:hint="eastAsia" w:ascii="宋体"/>
          <w:b w:val="0"/>
          <w:bCs w:val="0"/>
          <w:color w:val="000000"/>
          <w:sz w:val="24"/>
          <w:highlight w:val="none"/>
          <w:lang w:val="zh-CN"/>
        </w:rPr>
        <w:t xml:space="preserve">该价款作为完成本次</w:t>
      </w:r>
      <w:r>
        <w:rPr>
          <w:rFonts w:hint="eastAsia" w:ascii="宋体"/>
          <w:b w:val="0"/>
          <w:bCs w:val="0"/>
          <w:color w:val="000000"/>
          <w:sz w:val="24"/>
          <w:highlight w:val="none"/>
        </w:rPr>
        <w:t xml:space="preserve">决算</w:t>
      </w:r>
      <w:r>
        <w:rPr>
          <w:rFonts w:hint="eastAsia" w:ascii="宋体"/>
          <w:b w:val="0"/>
          <w:bCs w:val="0"/>
          <w:color w:val="000000"/>
          <w:sz w:val="24"/>
          <w:highlight w:val="none"/>
          <w:lang w:val="zh-CN"/>
        </w:rPr>
        <w:t xml:space="preserve">审计服务要求的工作的所有费用（包括投标费用、招标代理服务费、交通差旅差、通信费、住宿费、保险费、餐费、临时办公场</w:t>
      </w:r>
      <w:r>
        <w:rPr>
          <w:rFonts w:hint="eastAsia" w:ascii="宋体"/>
          <w:b w:val="0"/>
          <w:bCs w:val="0"/>
          <w:color w:val="000000"/>
          <w:sz w:val="24"/>
          <w:highlight w:val="none"/>
        </w:rPr>
        <w:t xml:space="preserve">地</w:t>
      </w:r>
      <w:r>
        <w:rPr>
          <w:rFonts w:hint="eastAsia" w:ascii="宋体"/>
          <w:b w:val="0"/>
          <w:bCs w:val="0"/>
          <w:color w:val="000000"/>
          <w:sz w:val="24"/>
          <w:highlight w:val="none"/>
          <w:lang w:val="zh-CN"/>
        </w:rPr>
        <w:t xml:space="preserve">等费用、因工程延期增加服务费及其他一切不可预见的费用）</w:t>
      </w:r>
      <w:r>
        <w:rPr>
          <w:rFonts w:hint="eastAsia" w:ascii="宋体" w:eastAsia="宋体"/>
          <w:b w:val="0"/>
          <w:bCs w:val="0"/>
          <w:color w:val="000000"/>
          <w:sz w:val="24"/>
          <w:highlight w:val="none"/>
          <w:lang w:val="en-US" w:eastAsia="zh-CN"/>
        </w:rPr>
        <w:t xml:space="preserve">委托</w:t>
      </w:r>
      <w:r>
        <w:rPr>
          <w:rFonts w:hint="eastAsia" w:ascii="宋体"/>
          <w:b w:val="0"/>
          <w:bCs w:val="0"/>
          <w:color w:val="000000"/>
          <w:sz w:val="24"/>
          <w:highlight w:val="none"/>
          <w:lang w:val="zh-CN"/>
        </w:rPr>
        <w:t xml:space="preserve">人不再支付其它任何费用。</w:t>
      </w:r>
      <w:r>
        <w:rPr>
          <w:rFonts w:hint="eastAsia" w:hAnsi="宋体" w:cs="宋体"/>
          <w:b w:val="0"/>
          <w:bCs w:val="0"/>
          <w:sz w:val="24"/>
          <w:szCs w:val="24"/>
          <w:highlight w:val="none"/>
        </w:rPr>
        <w:t xml:space="preserve">最终结算时，</w:t>
      </w:r>
      <w:r>
        <w:rPr>
          <w:rFonts w:hint="eastAsia" w:ascii="宋体" w:hAnsi="宋体"/>
          <w:b w:val="0"/>
          <w:bCs w:val="0"/>
          <w:sz w:val="24"/>
          <w:highlight w:val="none"/>
        </w:rPr>
        <w:t xml:space="preserve">工程造价审核</w:t>
      </w:r>
      <w:r>
        <w:rPr>
          <w:rFonts w:hint="eastAsia" w:hAnsi="宋体" w:cs="宋体"/>
          <w:b w:val="0"/>
          <w:bCs w:val="0"/>
          <w:sz w:val="24"/>
          <w:szCs w:val="24"/>
          <w:highlight w:val="none"/>
        </w:rPr>
        <w:t xml:space="preserve">费用，不得超过核减工程结算价款的20%。</w:t>
      </w:r>
      <w:r>
        <w:rPr>
          <w:rFonts w:hint="eastAsia" w:ascii="宋体"/>
          <w:b w:val="0"/>
          <w:bCs w:val="0"/>
          <w:color w:val="000000"/>
          <w:sz w:val="24"/>
          <w:highlight w:val="none"/>
        </w:rPr>
        <w:t xml:space="preserve">   </w:t>
      </w:r>
      <w:r/>
    </w:p>
    <w:p>
      <w:pPr>
        <w:pStyle w:val="689"/>
        <w:ind w:firstLine="480"/>
        <w:keepLines w:val="0"/>
        <w:keepNext w:val="0"/>
        <w:pageBreakBefore w:val="0"/>
        <w:spacing w:line="460" w:lineRule="exact"/>
        <w:widowControl w:val="off"/>
        <w:rPr>
          <w:b w:val="0"/>
          <w:bCs w:val="0"/>
          <w:highlight w:val="none"/>
        </w:rPr>
      </w:pPr>
      <w:r>
        <w:rPr>
          <w:rFonts w:hint="eastAsia" w:ascii="Times New Roman" w:hAnsi="Times New Roman"/>
          <w:b w:val="0"/>
          <w:bCs w:val="0"/>
          <w:color w:val="000000"/>
          <w:sz w:val="24"/>
          <w:szCs w:val="24"/>
          <w:highlight w:val="none"/>
        </w:rPr>
        <w:t xml:space="preserve">第四条项目联系人</w:t>
      </w:r>
      <w:r/>
    </w:p>
    <w:p>
      <w:pPr>
        <w:ind w:firstLine="480"/>
        <w:keepLines w:val="0"/>
        <w:keepNext w:val="0"/>
        <w:pageBreakBefore w:val="0"/>
        <w:spacing w:line="460" w:lineRule="exact"/>
        <w:widowControl w:val="off"/>
        <w:rPr>
          <w:rFonts w:ascii="宋体" w:hAnsi="宋体"/>
          <w:b w:val="0"/>
          <w:bCs w:val="0"/>
          <w:color w:val="000000"/>
          <w:sz w:val="24"/>
          <w:highlight w:val="none"/>
        </w:rPr>
      </w:pPr>
      <w:r>
        <w:rPr>
          <w:rFonts w:hint="eastAsia" w:ascii="宋体" w:hAnsi="宋体"/>
          <w:b w:val="0"/>
          <w:bCs w:val="0"/>
          <w:color w:val="000000"/>
          <w:sz w:val="24"/>
          <w:highlight w:val="none"/>
        </w:rPr>
        <w:t xml:space="preserve"> 本合同受托方决算审计项目负责人由</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rPr>
        <w:t xml:space="preserve">担任，负责本咨询项目的具体实施及与委托方的联系等事宜。</w:t>
      </w:r>
      <w:r/>
    </w:p>
    <w:p>
      <w:pPr>
        <w:ind w:firstLine="480"/>
        <w:jc w:val="left"/>
        <w:keepLines w:val="0"/>
        <w:keepNext w:val="0"/>
        <w:pageBreakBefore w:val="0"/>
        <w:spacing w:line="460" w:lineRule="exact"/>
        <w:widowControl w:val="off"/>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本合同委托方项目负责人由 </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rPr>
        <w:t xml:space="preserve">担任，负责本合同服务项目的具体实施及与受托方的联系等事宜。</w:t>
      </w:r>
      <w:r/>
    </w:p>
    <w:p>
      <w:pPr>
        <w:ind w:firstLine="480"/>
        <w:keepLines w:val="0"/>
        <w:keepNext w:val="0"/>
        <w:pageBreakBefore w:val="0"/>
        <w:spacing w:line="460" w:lineRule="exact"/>
        <w:widowControl w:val="off"/>
        <w:rPr>
          <w:rFonts w:ascii="宋体"/>
          <w:b w:val="0"/>
          <w:bCs w:val="0"/>
          <w:color w:val="000000"/>
          <w:sz w:val="24"/>
          <w:highlight w:val="none"/>
          <w:lang w:val="zh-CN"/>
        </w:rPr>
      </w:pPr>
      <w:r>
        <w:rPr>
          <w:rFonts w:hint="eastAsia" w:ascii="宋体"/>
          <w:b w:val="0"/>
          <w:bCs w:val="0"/>
          <w:color w:val="000000"/>
          <w:sz w:val="24"/>
          <w:highlight w:val="none"/>
          <w:lang w:val="zh-CN"/>
        </w:rPr>
        <w:t xml:space="preserve">第</w:t>
      </w:r>
      <w:r>
        <w:rPr>
          <w:rFonts w:hint="eastAsia" w:ascii="宋体"/>
          <w:b w:val="0"/>
          <w:bCs w:val="0"/>
          <w:color w:val="000000"/>
          <w:sz w:val="24"/>
          <w:highlight w:val="none"/>
        </w:rPr>
        <w:t xml:space="preserve">五</w:t>
      </w:r>
      <w:r>
        <w:rPr>
          <w:rFonts w:hint="eastAsia" w:ascii="宋体"/>
          <w:b w:val="0"/>
          <w:bCs w:val="0"/>
          <w:color w:val="000000"/>
          <w:sz w:val="24"/>
          <w:highlight w:val="none"/>
          <w:lang w:val="zh-CN"/>
        </w:rPr>
        <w:t xml:space="preserve">条 组成本合同的有关文件  </w:t>
      </w:r>
      <w:r/>
    </w:p>
    <w:p>
      <w:pPr>
        <w:ind w:firstLine="480"/>
        <w:keepLines w:val="0"/>
        <w:keepNext w:val="0"/>
        <w:pageBreakBefore w:val="0"/>
        <w:spacing w:line="460" w:lineRule="exact"/>
        <w:widowControl w:val="off"/>
        <w:rPr>
          <w:rFonts w:ascii="宋体"/>
          <w:b w:val="0"/>
          <w:bCs w:val="0"/>
          <w:color w:val="000000"/>
          <w:sz w:val="24"/>
          <w:highlight w:val="none"/>
          <w:lang w:val="zh-CN"/>
        </w:rPr>
      </w:pPr>
      <w:r>
        <w:rPr>
          <w:rFonts w:hint="eastAsia" w:ascii="宋体"/>
          <w:b w:val="0"/>
          <w:bCs w:val="0"/>
          <w:color w:val="000000"/>
          <w:sz w:val="24"/>
          <w:highlight w:val="none"/>
          <w:lang w:val="zh-CN"/>
        </w:rPr>
        <w:t xml:space="preserve">下列关于文件和有关附件是本合同不可分割的组成部分，与本合同具有同等法律效力。</w:t>
      </w:r>
      <w:r/>
    </w:p>
    <w:p>
      <w:pPr>
        <w:ind w:firstLine="420"/>
        <w:jc w:val="left"/>
        <w:keepLines w:val="0"/>
        <w:keepNext w:val="0"/>
        <w:pageBreakBefore w:val="0"/>
        <w:spacing w:line="460" w:lineRule="exact"/>
        <w:widowControl w:val="off"/>
        <w:rPr>
          <w:rFonts w:ascii="宋体"/>
          <w:b w:val="0"/>
          <w:bCs w:val="0"/>
          <w:color w:val="000000"/>
          <w:sz w:val="24"/>
          <w:highlight w:val="none"/>
          <w:lang w:val="zh-CN"/>
        </w:rPr>
      </w:pPr>
      <w:r>
        <w:rPr>
          <w:rFonts w:hint="eastAsia" w:ascii="宋体"/>
          <w:b w:val="0"/>
          <w:bCs w:val="0"/>
          <w:color w:val="000000"/>
          <w:sz w:val="24"/>
          <w:highlight w:val="none"/>
          <w:lang w:val="zh-CN"/>
        </w:rPr>
        <w:t xml:space="preserve">第</w:t>
      </w:r>
      <w:r>
        <w:rPr>
          <w:rFonts w:hint="eastAsia" w:ascii="宋体"/>
          <w:b w:val="0"/>
          <w:bCs w:val="0"/>
          <w:color w:val="000000"/>
          <w:sz w:val="24"/>
          <w:highlight w:val="none"/>
        </w:rPr>
        <w:t xml:space="preserve">六</w:t>
      </w:r>
      <w:r>
        <w:rPr>
          <w:rFonts w:hint="eastAsia" w:ascii="宋体"/>
          <w:b w:val="0"/>
          <w:bCs w:val="0"/>
          <w:color w:val="000000"/>
          <w:sz w:val="24"/>
          <w:highlight w:val="none"/>
          <w:lang w:val="zh-CN"/>
        </w:rPr>
        <w:t xml:space="preserve">条 权利保证</w:t>
      </w:r>
      <w:r/>
    </w:p>
    <w:p>
      <w:pPr>
        <w:ind w:firstLine="420"/>
        <w:jc w:val="left"/>
        <w:keepLines w:val="0"/>
        <w:keepNext w:val="0"/>
        <w:pageBreakBefore w:val="0"/>
        <w:spacing w:line="460" w:lineRule="exact"/>
        <w:widowControl w:val="off"/>
        <w:rPr>
          <w:rFonts w:ascii="宋体"/>
          <w:b w:val="0"/>
          <w:bCs w:val="0"/>
          <w:color w:val="000000"/>
          <w:sz w:val="24"/>
          <w:highlight w:val="none"/>
          <w:lang w:val="zh-CN"/>
        </w:rPr>
      </w:pPr>
      <w:r>
        <w:rPr>
          <w:rFonts w:hint="eastAsia" w:ascii="宋体"/>
          <w:b w:val="0"/>
          <w:bCs w:val="0"/>
          <w:color w:val="000000"/>
          <w:sz w:val="24"/>
          <w:highlight w:val="none"/>
          <w:lang w:val="zh-CN"/>
        </w:rPr>
        <w:t xml:space="preserve">乙方应保证为甲方提供服务任何一部分时不受第三方提出侵犯其专利权、版权或其他权利的起诉。一旦出现侵权，乙方应承担全部责任。</w:t>
      </w:r>
      <w:r/>
    </w:p>
    <w:p>
      <w:pPr>
        <w:ind w:firstLine="420"/>
        <w:jc w:val="left"/>
        <w:keepLines w:val="0"/>
        <w:keepNext w:val="0"/>
        <w:pageBreakBefore w:val="0"/>
        <w:spacing w:line="460" w:lineRule="exact"/>
        <w:widowControl w:val="off"/>
        <w:rPr>
          <w:rFonts w:ascii="宋体"/>
          <w:b w:val="0"/>
          <w:bCs w:val="0"/>
          <w:color w:val="000000"/>
          <w:sz w:val="24"/>
          <w:highlight w:val="none"/>
          <w:lang w:val="zh-CN"/>
        </w:rPr>
      </w:pPr>
      <w:r>
        <w:rPr>
          <w:rFonts w:hint="eastAsia" w:ascii="宋体"/>
          <w:b w:val="0"/>
          <w:bCs w:val="0"/>
          <w:color w:val="000000"/>
          <w:sz w:val="24"/>
          <w:highlight w:val="none"/>
          <w:lang w:val="zh-CN"/>
        </w:rPr>
        <w:t xml:space="preserve">第</w:t>
      </w:r>
      <w:r>
        <w:rPr>
          <w:rFonts w:hint="eastAsia" w:ascii="宋体"/>
          <w:b w:val="0"/>
          <w:bCs w:val="0"/>
          <w:color w:val="000000"/>
          <w:sz w:val="24"/>
          <w:highlight w:val="none"/>
        </w:rPr>
        <w:t xml:space="preserve">七</w:t>
      </w:r>
      <w:r>
        <w:rPr>
          <w:rFonts w:hint="eastAsia" w:ascii="宋体"/>
          <w:b w:val="0"/>
          <w:bCs w:val="0"/>
          <w:color w:val="000000"/>
          <w:sz w:val="24"/>
          <w:highlight w:val="none"/>
          <w:lang w:val="zh-CN"/>
        </w:rPr>
        <w:t xml:space="preserve">条 质量保证</w:t>
      </w:r>
      <w:r/>
    </w:p>
    <w:p>
      <w:pPr>
        <w:ind w:firstLine="420"/>
        <w:jc w:val="left"/>
        <w:keepLines w:val="0"/>
        <w:keepNext w:val="0"/>
        <w:pageBreakBefore w:val="0"/>
        <w:spacing w:line="460" w:lineRule="exact"/>
        <w:widowControl w:val="off"/>
        <w:rPr>
          <w:rFonts w:ascii="宋体"/>
          <w:b w:val="0"/>
          <w:bCs w:val="0"/>
          <w:color w:val="000000"/>
          <w:sz w:val="24"/>
          <w:highlight w:val="none"/>
          <w:lang w:val="zh-CN"/>
        </w:rPr>
      </w:pPr>
      <w:r>
        <w:rPr>
          <w:rFonts w:hint="eastAsia" w:ascii="宋体"/>
          <w:b w:val="0"/>
          <w:bCs w:val="0"/>
          <w:color w:val="000000"/>
          <w:sz w:val="24"/>
          <w:highlight w:val="none"/>
          <w:lang w:val="zh-CN"/>
        </w:rPr>
        <w:t xml:space="preserve">乙方提供的服务必须全部达到招标文件各项要求，国家或行业有规定的，还要符合相应规定。服务期满前，乙方应根据甲方要求提供完整的文档资料，并配合甲方做好与本项目相关任务的衔接工作。</w:t>
      </w:r>
      <w:r/>
    </w:p>
    <w:p>
      <w:pPr>
        <w:ind w:firstLine="420"/>
        <w:jc w:val="left"/>
        <w:keepLines w:val="0"/>
        <w:keepNext w:val="0"/>
        <w:pageBreakBefore w:val="0"/>
        <w:spacing w:line="460" w:lineRule="exact"/>
        <w:widowControl w:val="off"/>
        <w:rPr>
          <w:rFonts w:ascii="宋体"/>
          <w:b w:val="0"/>
          <w:bCs w:val="0"/>
          <w:color w:val="000000"/>
          <w:sz w:val="24"/>
          <w:highlight w:val="none"/>
          <w:lang w:val="zh-CN"/>
        </w:rPr>
      </w:pPr>
      <w:r>
        <w:rPr>
          <w:rFonts w:hint="eastAsia" w:ascii="宋体"/>
          <w:b w:val="0"/>
          <w:bCs w:val="0"/>
          <w:color w:val="000000"/>
          <w:sz w:val="24"/>
          <w:highlight w:val="none"/>
          <w:lang w:val="zh-CN"/>
        </w:rPr>
        <w:t xml:space="preserve">第</w:t>
      </w:r>
      <w:r>
        <w:rPr>
          <w:rFonts w:hint="eastAsia" w:ascii="宋体"/>
          <w:b w:val="0"/>
          <w:bCs w:val="0"/>
          <w:color w:val="000000"/>
          <w:sz w:val="24"/>
          <w:highlight w:val="none"/>
        </w:rPr>
        <w:t xml:space="preserve">八</w:t>
      </w:r>
      <w:r>
        <w:rPr>
          <w:rFonts w:hint="eastAsia" w:ascii="宋体"/>
          <w:b w:val="0"/>
          <w:bCs w:val="0"/>
          <w:color w:val="000000"/>
          <w:sz w:val="24"/>
          <w:highlight w:val="none"/>
          <w:lang w:val="zh-CN"/>
        </w:rPr>
        <w:t xml:space="preserve">条 服务期限和服务标准</w:t>
      </w:r>
      <w:r/>
    </w:p>
    <w:p>
      <w:pPr>
        <w:ind w:firstLine="420"/>
        <w:jc w:val="left"/>
        <w:keepLines w:val="0"/>
        <w:keepNext w:val="0"/>
        <w:pageBreakBefore w:val="0"/>
        <w:spacing w:line="460" w:lineRule="exact"/>
        <w:widowControl w:val="off"/>
        <w:rPr>
          <w:rFonts w:ascii="宋体"/>
          <w:b w:val="0"/>
          <w:bCs w:val="0"/>
          <w:color w:val="000000"/>
          <w:sz w:val="24"/>
          <w:highlight w:val="none"/>
          <w:lang w:val="zh-CN"/>
        </w:rPr>
      </w:pPr>
      <w:r>
        <w:rPr>
          <w:rFonts w:hint="eastAsia" w:ascii="宋体"/>
          <w:b w:val="0"/>
          <w:bCs w:val="0"/>
          <w:color w:val="000000"/>
          <w:sz w:val="24"/>
          <w:highlight w:val="none"/>
          <w:lang w:val="zh-CN"/>
        </w:rPr>
        <w:t xml:space="preserve">1、本项目的工作定于________年________月________日开始，具体开始时间以招标人通知为准，________年________月________日提交成果资料，招标文件有约定的，从其约定。</w:t>
      </w:r>
      <w:r/>
    </w:p>
    <w:p>
      <w:pPr>
        <w:ind w:firstLine="420"/>
        <w:jc w:val="left"/>
        <w:keepLines w:val="0"/>
        <w:keepNext w:val="0"/>
        <w:pageBreakBefore w:val="0"/>
        <w:spacing w:line="460" w:lineRule="exact"/>
        <w:widowControl w:val="off"/>
        <w:rPr>
          <w:b w:val="0"/>
          <w:bCs w:val="0"/>
          <w:highlight w:val="none"/>
          <w:lang w:val="zh-CN"/>
        </w:rPr>
      </w:pPr>
      <w:r>
        <w:rPr>
          <w:rFonts w:hint="eastAsia" w:ascii="宋体"/>
          <w:b w:val="0"/>
          <w:bCs w:val="0"/>
          <w:color w:val="000000"/>
          <w:sz w:val="24"/>
          <w:highlight w:val="none"/>
          <w:lang w:val="zh-CN"/>
        </w:rPr>
        <w:t xml:space="preserve">2、服务标准：</w:t>
      </w:r>
      <w:r>
        <w:rPr>
          <w:rFonts w:hint="eastAsia" w:ascii="宋体"/>
          <w:b w:val="0"/>
          <w:bCs w:val="0"/>
          <w:color w:val="000000"/>
          <w:sz w:val="24"/>
          <w:highlight w:val="none"/>
        </w:rPr>
        <w:t xml:space="preserve">提供合格的决算审计报告并按招标人要求指定地点集中办公</w:t>
      </w:r>
      <w:r>
        <w:rPr>
          <w:rFonts w:hint="eastAsia" w:ascii="宋体"/>
          <w:b w:val="0"/>
          <w:bCs w:val="0"/>
          <w:color w:val="000000"/>
          <w:sz w:val="24"/>
          <w:highlight w:val="none"/>
          <w:lang w:val="zh-CN"/>
        </w:rPr>
        <w:t xml:space="preserve">。</w:t>
      </w:r>
      <w:r/>
    </w:p>
    <w:p>
      <w:pPr>
        <w:ind w:firstLine="420"/>
        <w:jc w:val="left"/>
        <w:keepLines w:val="0"/>
        <w:keepNext w:val="0"/>
        <w:pageBreakBefore w:val="0"/>
        <w:spacing w:line="460" w:lineRule="exact"/>
        <w:widowControl w:val="off"/>
        <w:rPr>
          <w:rFonts w:ascii="宋体"/>
          <w:b w:val="0"/>
          <w:bCs w:val="0"/>
          <w:i/>
          <w:iCs/>
          <w:color w:val="000000"/>
          <w:sz w:val="24"/>
          <w:highlight w:val="none"/>
          <w:lang w:val="zh-CN"/>
        </w:rPr>
      </w:pPr>
      <w:r>
        <w:rPr>
          <w:rFonts w:hint="eastAsia" w:ascii="宋体"/>
          <w:b w:val="0"/>
          <w:bCs w:val="0"/>
          <w:color w:val="000000"/>
          <w:sz w:val="24"/>
          <w:highlight w:val="none"/>
          <w:lang w:val="zh-CN"/>
        </w:rPr>
        <w:t xml:space="preserve">第</w:t>
      </w:r>
      <w:r>
        <w:rPr>
          <w:rFonts w:hint="eastAsia" w:ascii="宋体"/>
          <w:b w:val="0"/>
          <w:bCs w:val="0"/>
          <w:color w:val="000000"/>
          <w:sz w:val="24"/>
          <w:highlight w:val="none"/>
        </w:rPr>
        <w:t xml:space="preserve">九</w:t>
      </w:r>
      <w:r>
        <w:rPr>
          <w:rFonts w:hint="eastAsia" w:ascii="宋体"/>
          <w:b w:val="0"/>
          <w:bCs w:val="0"/>
          <w:color w:val="000000"/>
          <w:sz w:val="24"/>
          <w:highlight w:val="none"/>
          <w:lang w:val="zh-CN"/>
        </w:rPr>
        <w:t xml:space="preserve">条 合同</w:t>
      </w:r>
      <w:r>
        <w:rPr>
          <w:rFonts w:hint="eastAsia" w:ascii="宋体"/>
          <w:b w:val="0"/>
          <w:bCs w:val="0"/>
          <w:color w:val="000000"/>
          <w:sz w:val="24"/>
          <w:highlight w:val="none"/>
        </w:rPr>
        <w:t xml:space="preserve">价</w:t>
      </w:r>
      <w:r>
        <w:rPr>
          <w:rFonts w:hint="eastAsia" w:ascii="宋体"/>
          <w:b w:val="0"/>
          <w:bCs w:val="0"/>
          <w:color w:val="000000"/>
          <w:sz w:val="24"/>
          <w:highlight w:val="none"/>
          <w:lang w:val="zh-CN"/>
        </w:rPr>
        <w:t xml:space="preserve">款支付</w:t>
      </w:r>
      <w:r/>
    </w:p>
    <w:p>
      <w:pPr>
        <w:ind w:firstLine="422"/>
        <w:keepLines w:val="0"/>
        <w:keepNext w:val="0"/>
        <w:pageBreakBefore w:val="0"/>
        <w:spacing w:line="460" w:lineRule="exact"/>
        <w:widowControl w:val="off"/>
        <w:rPr>
          <w:rFonts w:ascii="宋体"/>
          <w:b w:val="0"/>
          <w:bCs w:val="0"/>
          <w:color w:val="000000"/>
          <w:sz w:val="24"/>
          <w:highlight w:val="none"/>
          <w:lang w:val="zh-CN"/>
        </w:rPr>
      </w:pPr>
      <w:r>
        <w:rPr>
          <w:rFonts w:hint="eastAsia" w:ascii="宋体"/>
          <w:b w:val="0"/>
          <w:bCs w:val="0"/>
          <w:color w:val="000000"/>
          <w:sz w:val="24"/>
          <w:highlight w:val="none"/>
          <w:lang w:val="zh-CN"/>
        </w:rPr>
        <w:t xml:space="preserve">1、本合同项下所有款项均以人民币支付。</w:t>
      </w:r>
      <w:r/>
    </w:p>
    <w:p>
      <w:pPr>
        <w:ind w:firstLine="480"/>
        <w:keepLines w:val="0"/>
        <w:keepNext w:val="0"/>
        <w:pageBreakBefore w:val="0"/>
        <w:spacing w:line="460" w:lineRule="exact"/>
        <w:widowControl w:val="off"/>
        <w:rPr>
          <w:rFonts w:ascii="宋体" w:hAnsi="宋体" w:cs="宋体"/>
          <w:b w:val="0"/>
          <w:bCs w:val="0"/>
          <w:sz w:val="24"/>
          <w:highlight w:val="none"/>
          <w:lang w:val="zh-CN"/>
        </w:rPr>
      </w:pPr>
      <w:r>
        <w:rPr>
          <w:rFonts w:hint="eastAsia" w:ascii="宋体"/>
          <w:b w:val="0"/>
          <w:bCs w:val="0"/>
          <w:color w:val="000000"/>
          <w:sz w:val="24"/>
          <w:highlight w:val="none"/>
          <w:lang w:val="zh-CN"/>
        </w:rPr>
        <w:t xml:space="preserve">2、付款方式：合同签订后，甲方收到发票后</w:t>
      </w:r>
      <w:r>
        <w:rPr>
          <w:rFonts w:hint="eastAsia" w:ascii="宋体"/>
          <w:b w:val="0"/>
          <w:bCs w:val="0"/>
          <w:color w:val="000000"/>
          <w:sz w:val="24"/>
          <w:highlight w:val="none"/>
          <w:lang w:val="en-US" w:eastAsia="zh-CN"/>
        </w:rPr>
        <w:t xml:space="preserve">7</w:t>
      </w:r>
      <w:r>
        <w:rPr>
          <w:rFonts w:hint="eastAsia" w:ascii="宋体"/>
          <w:b w:val="0"/>
          <w:bCs w:val="0"/>
          <w:color w:val="000000"/>
          <w:sz w:val="24"/>
          <w:highlight w:val="none"/>
          <w:lang w:val="zh-CN"/>
        </w:rPr>
        <w:t xml:space="preserve">个工作日内，支付合同金额的30%作为预付款，</w:t>
      </w:r>
      <w:r>
        <w:rPr>
          <w:rFonts w:hint="eastAsia" w:ascii="宋体" w:hAnsi="宋体" w:cs="宋体"/>
          <w:b w:val="0"/>
          <w:bCs w:val="0"/>
          <w:sz w:val="24"/>
          <w:highlight w:val="none"/>
        </w:rPr>
        <w:t xml:space="preserve">建安工程造价审核工作完成后</w:t>
      </w:r>
      <w:r>
        <w:rPr>
          <w:rFonts w:hint="eastAsia" w:ascii="宋体" w:hAnsi="宋体" w:cs="宋体"/>
          <w:b w:val="0"/>
          <w:bCs w:val="0"/>
          <w:sz w:val="24"/>
          <w:highlight w:val="none"/>
          <w:lang w:val="zh-CN"/>
        </w:rPr>
        <w:t xml:space="preserve">，经招标人确认无误且乙方提交阶段性审计报告及档案资料后，招标人支付</w:t>
      </w:r>
      <w:r>
        <w:rPr>
          <w:rFonts w:hint="eastAsia" w:ascii="宋体" w:hAnsi="宋体" w:cs="宋体"/>
          <w:b w:val="0"/>
          <w:bCs w:val="0"/>
          <w:sz w:val="24"/>
          <w:highlight w:val="none"/>
        </w:rPr>
        <w:t xml:space="preserve">建安工程造价审核</w:t>
      </w:r>
      <w:r>
        <w:rPr>
          <w:rFonts w:hint="eastAsia" w:ascii="宋体" w:hAnsi="宋体" w:cs="宋体"/>
          <w:b w:val="0"/>
          <w:bCs w:val="0"/>
          <w:sz w:val="24"/>
          <w:highlight w:val="none"/>
          <w:lang w:val="zh-CN"/>
        </w:rPr>
        <w:t xml:space="preserve">费用，余款在</w:t>
      </w:r>
      <w:r>
        <w:rPr>
          <w:rFonts w:hint="eastAsia" w:ascii="宋体" w:hAnsi="宋体" w:cs="宋体"/>
          <w:b w:val="0"/>
          <w:bCs w:val="0"/>
          <w:sz w:val="24"/>
          <w:highlight w:val="none"/>
        </w:rPr>
        <w:t xml:space="preserve">财务决算完成后并</w:t>
      </w:r>
      <w:r>
        <w:rPr>
          <w:rFonts w:hint="eastAsia" w:ascii="宋体" w:hAnsi="宋体" w:cs="宋体"/>
          <w:b w:val="0"/>
          <w:bCs w:val="0"/>
          <w:sz w:val="24"/>
          <w:highlight w:val="none"/>
          <w:lang w:val="zh-CN"/>
        </w:rPr>
        <w:t xml:space="preserve">根据招标人实际考核情况一次性付清。（无息，所有款项均含税价）</w:t>
      </w:r>
      <w:r/>
    </w:p>
    <w:p>
      <w:pPr>
        <w:ind w:firstLine="420"/>
        <w:jc w:val="left"/>
        <w:keepLines w:val="0"/>
        <w:keepNext w:val="0"/>
        <w:pageBreakBefore w:val="0"/>
        <w:spacing w:line="460" w:lineRule="exact"/>
        <w:widowControl w:val="off"/>
        <w:rPr>
          <w:rFonts w:ascii="宋体"/>
          <w:b w:val="0"/>
          <w:bCs w:val="0"/>
          <w:color w:val="000000"/>
          <w:sz w:val="24"/>
          <w:highlight w:val="none"/>
          <w:lang w:val="zh-CN"/>
        </w:rPr>
      </w:pPr>
      <w:r>
        <w:rPr>
          <w:rFonts w:hint="eastAsia" w:ascii="宋体" w:hAnsi="宋体" w:cs="宋体"/>
          <w:b w:val="0"/>
          <w:bCs w:val="0"/>
          <w:sz w:val="24"/>
          <w:highlight w:val="none"/>
          <w:lang w:val="zh-CN"/>
        </w:rPr>
        <w:t xml:space="preserve">本项目实行总价控制、费率结算，</w:t>
      </w:r>
      <w:r>
        <w:rPr>
          <w:rFonts w:hint="eastAsia" w:ascii="宋体" w:hAnsi="宋体" w:cs="宋体"/>
          <w:b w:val="0"/>
          <w:bCs w:val="0"/>
          <w:sz w:val="24"/>
          <w:highlight w:val="none"/>
        </w:rPr>
        <w:t xml:space="preserve">支付总额不超过投标人的投标报价。</w:t>
      </w:r>
      <w:r/>
    </w:p>
    <w:p>
      <w:pPr>
        <w:ind w:firstLine="420"/>
        <w:jc w:val="left"/>
        <w:keepLines w:val="0"/>
        <w:keepNext w:val="0"/>
        <w:pageBreakBefore w:val="0"/>
        <w:spacing w:line="460" w:lineRule="exact"/>
        <w:widowControl w:val="off"/>
        <w:rPr>
          <w:rFonts w:ascii="宋体"/>
          <w:b w:val="0"/>
          <w:bCs w:val="0"/>
          <w:color w:val="000000"/>
          <w:sz w:val="24"/>
          <w:highlight w:val="none"/>
          <w:lang w:val="zh-CN"/>
        </w:rPr>
      </w:pPr>
      <w:r>
        <w:rPr>
          <w:rFonts w:hint="eastAsia" w:ascii="宋体"/>
          <w:b w:val="0"/>
          <w:bCs w:val="0"/>
          <w:color w:val="000000"/>
          <w:sz w:val="24"/>
          <w:highlight w:val="none"/>
          <w:lang w:val="zh-CN"/>
        </w:rPr>
        <w:t xml:space="preserve">第</w:t>
      </w:r>
      <w:r>
        <w:rPr>
          <w:rFonts w:hint="eastAsia" w:ascii="宋体"/>
          <w:b w:val="0"/>
          <w:bCs w:val="0"/>
          <w:color w:val="000000"/>
          <w:sz w:val="24"/>
          <w:highlight w:val="none"/>
        </w:rPr>
        <w:t xml:space="preserve">十</w:t>
      </w:r>
      <w:r>
        <w:rPr>
          <w:rFonts w:hint="eastAsia" w:ascii="宋体"/>
          <w:b w:val="0"/>
          <w:bCs w:val="0"/>
          <w:color w:val="000000"/>
          <w:sz w:val="24"/>
          <w:highlight w:val="none"/>
          <w:lang w:val="zh-CN"/>
        </w:rPr>
        <w:t xml:space="preserve">条　违约责任</w:t>
      </w:r>
      <w:r/>
    </w:p>
    <w:p>
      <w:pPr>
        <w:ind w:firstLine="420"/>
        <w:jc w:val="left"/>
        <w:keepLines w:val="0"/>
        <w:keepNext w:val="0"/>
        <w:pageBreakBefore w:val="0"/>
        <w:spacing w:line="460" w:lineRule="exact"/>
        <w:widowControl w:val="off"/>
        <w:rPr>
          <w:rFonts w:ascii="宋体"/>
          <w:b w:val="0"/>
          <w:bCs w:val="0"/>
          <w:color w:val="000000"/>
          <w:sz w:val="24"/>
          <w:highlight w:val="none"/>
          <w:lang w:val="zh-CN"/>
        </w:rPr>
      </w:pPr>
      <w:r>
        <w:rPr>
          <w:rFonts w:hint="eastAsia" w:ascii="宋体"/>
          <w:b w:val="0"/>
          <w:bCs w:val="0"/>
          <w:color w:val="000000"/>
          <w:sz w:val="24"/>
          <w:highlight w:val="none"/>
          <w:lang w:val="zh-CN"/>
        </w:rPr>
        <w:t xml:space="preserve">1、甲方无正当理由拒绝验收或拒付款的，甲方向乙方偿付合同总价的5%违约金。</w:t>
      </w:r>
      <w:r/>
    </w:p>
    <w:p>
      <w:pPr>
        <w:ind w:firstLine="420"/>
        <w:jc w:val="left"/>
        <w:keepLines w:val="0"/>
        <w:keepNext w:val="0"/>
        <w:pageBreakBefore w:val="0"/>
        <w:spacing w:line="460" w:lineRule="exact"/>
        <w:widowControl w:val="off"/>
        <w:rPr>
          <w:rFonts w:ascii="宋体"/>
          <w:b w:val="0"/>
          <w:bCs w:val="0"/>
          <w:color w:val="000000"/>
          <w:sz w:val="24"/>
          <w:highlight w:val="none"/>
          <w:lang w:val="zh-CN"/>
        </w:rPr>
      </w:pPr>
      <w:r>
        <w:rPr>
          <w:rFonts w:hint="eastAsia" w:ascii="宋体"/>
          <w:b w:val="0"/>
          <w:bCs w:val="0"/>
          <w:color w:val="000000"/>
          <w:sz w:val="24"/>
          <w:highlight w:val="none"/>
          <w:lang w:val="zh-CN"/>
        </w:rPr>
        <w:t xml:space="preserve">2、如乙方不能按期交付服务的，乙方应当赔偿甲方因此而遭受的实际损失。</w:t>
      </w:r>
      <w:r/>
    </w:p>
    <w:p>
      <w:pPr>
        <w:ind w:firstLine="420"/>
        <w:jc w:val="left"/>
        <w:keepLines w:val="0"/>
        <w:keepNext w:val="0"/>
        <w:pageBreakBefore w:val="0"/>
        <w:spacing w:line="460" w:lineRule="exact"/>
        <w:widowControl w:val="off"/>
        <w:rPr>
          <w:rFonts w:ascii="宋体"/>
          <w:b w:val="0"/>
          <w:bCs w:val="0"/>
          <w:color w:val="000000"/>
          <w:sz w:val="24"/>
          <w:highlight w:val="none"/>
        </w:rPr>
      </w:pPr>
      <w:r>
        <w:rPr>
          <w:rFonts w:hint="eastAsia" w:ascii="宋体"/>
          <w:b w:val="0"/>
          <w:bCs w:val="0"/>
          <w:color w:val="000000"/>
          <w:sz w:val="24"/>
          <w:highlight w:val="none"/>
          <w:lang w:val="zh-CN"/>
        </w:rPr>
        <w:t xml:space="preserve">3、乙方逾期交付的，每逾期1天，乙方向甲方偿付</w:t>
      </w:r>
      <w:r>
        <w:rPr>
          <w:rFonts w:hint="eastAsia" w:ascii="宋体"/>
          <w:b w:val="0"/>
          <w:bCs w:val="0"/>
          <w:color w:val="000000"/>
          <w:sz w:val="24"/>
          <w:highlight w:val="none"/>
        </w:rPr>
        <w:t xml:space="preserve">1000元。</w:t>
      </w:r>
      <w:r/>
    </w:p>
    <w:p>
      <w:pPr>
        <w:ind w:firstLine="420"/>
        <w:jc w:val="left"/>
        <w:keepLines w:val="0"/>
        <w:keepNext w:val="0"/>
        <w:pageBreakBefore w:val="0"/>
        <w:spacing w:line="460" w:lineRule="exact"/>
        <w:widowControl w:val="off"/>
        <w:rPr>
          <w:rFonts w:ascii="宋体"/>
          <w:b w:val="0"/>
          <w:bCs w:val="0"/>
          <w:color w:val="000000"/>
          <w:sz w:val="24"/>
          <w:highlight w:val="none"/>
          <w:lang w:val="zh-CN"/>
        </w:rPr>
      </w:pPr>
      <w:r>
        <w:rPr>
          <w:rFonts w:hint="eastAsia" w:ascii="宋体"/>
          <w:b w:val="0"/>
          <w:bCs w:val="0"/>
          <w:color w:val="000000"/>
          <w:sz w:val="24"/>
          <w:highlight w:val="none"/>
          <w:lang w:val="zh-CN"/>
        </w:rPr>
        <w:t xml:space="preserve">4、乙方在承担违约责任后，仍应继续履行合同规定的义务（甲方解除合同的除外）。甲方未能及时追究乙方的任何一项违约责任并不表明甲方放弃追究乙方该项或其他违约责任。</w:t>
      </w:r>
      <w:r/>
    </w:p>
    <w:p>
      <w:pPr>
        <w:ind w:firstLine="420"/>
        <w:jc w:val="left"/>
        <w:keepLines w:val="0"/>
        <w:keepNext w:val="0"/>
        <w:pageBreakBefore w:val="0"/>
        <w:spacing w:line="460" w:lineRule="exact"/>
        <w:widowControl w:val="off"/>
        <w:rPr>
          <w:rFonts w:ascii="宋体"/>
          <w:b w:val="0"/>
          <w:bCs w:val="0"/>
          <w:color w:val="000000"/>
          <w:sz w:val="24"/>
          <w:highlight w:val="none"/>
          <w:lang w:val="zh-CN"/>
        </w:rPr>
      </w:pPr>
      <w:r>
        <w:rPr>
          <w:rFonts w:hint="eastAsia" w:ascii="宋体"/>
          <w:b w:val="0"/>
          <w:bCs w:val="0"/>
          <w:color w:val="000000"/>
          <w:sz w:val="24"/>
          <w:highlight w:val="none"/>
          <w:lang w:val="zh-CN"/>
        </w:rPr>
        <w:t xml:space="preserve">5、乙方虚假承诺，不能满足招标文件要求，或是由于乙方的过错造成合同无法继续履行的，乙方应退还甲方已支付的所有款项，同时乙方应向甲方支付合同总价30%违约金。</w:t>
      </w:r>
      <w:r/>
    </w:p>
    <w:p>
      <w:pPr>
        <w:ind w:firstLine="420"/>
        <w:jc w:val="left"/>
        <w:keepLines w:val="0"/>
        <w:keepNext w:val="0"/>
        <w:pageBreakBefore w:val="0"/>
        <w:spacing w:line="460" w:lineRule="exact"/>
        <w:widowControl w:val="off"/>
        <w:rPr>
          <w:rFonts w:ascii="宋体"/>
          <w:b w:val="0"/>
          <w:bCs w:val="0"/>
          <w:color w:val="000000"/>
          <w:sz w:val="24"/>
          <w:highlight w:val="none"/>
          <w:lang w:val="zh-CN"/>
        </w:rPr>
      </w:pPr>
      <w:r>
        <w:rPr>
          <w:rFonts w:hint="eastAsia" w:ascii="宋体"/>
          <w:b w:val="0"/>
          <w:bCs w:val="0"/>
          <w:color w:val="000000"/>
          <w:sz w:val="24"/>
          <w:highlight w:val="none"/>
          <w:lang w:val="zh-CN"/>
        </w:rPr>
        <w:t xml:space="preserve">6、在合同签订前甲方将对本项目拟投入技术人员进行调查核查，若发现投入技术人员与投标文件提供人员不一致，甲方有权要求乙方予以更换直至人员一致为止。甲方要求服务期间技术人员不得更换，如有实际情况确需更换必须经得甲方同意，否则甲方有权终止合同，由此给甲方造成损失的，甲方将依法追偿。</w:t>
      </w:r>
      <w:r/>
    </w:p>
    <w:p>
      <w:pPr>
        <w:ind w:firstLine="420"/>
        <w:jc w:val="left"/>
        <w:keepLines w:val="0"/>
        <w:keepNext w:val="0"/>
        <w:pageBreakBefore w:val="0"/>
        <w:spacing w:line="460" w:lineRule="exact"/>
        <w:widowControl w:val="off"/>
        <w:rPr>
          <w:rFonts w:ascii="宋体"/>
          <w:b w:val="0"/>
          <w:bCs w:val="0"/>
          <w:color w:val="000000"/>
          <w:sz w:val="24"/>
          <w:highlight w:val="none"/>
          <w:lang w:val="zh-CN"/>
        </w:rPr>
      </w:pPr>
      <w:r>
        <w:rPr>
          <w:rFonts w:hint="eastAsia" w:ascii="宋体"/>
          <w:b w:val="0"/>
          <w:bCs w:val="0"/>
          <w:color w:val="000000"/>
          <w:sz w:val="24"/>
          <w:highlight w:val="none"/>
          <w:lang w:val="zh-CN"/>
        </w:rPr>
        <w:t xml:space="preserve">第</w:t>
      </w:r>
      <w:r>
        <w:rPr>
          <w:rFonts w:hint="eastAsia" w:ascii="宋体"/>
          <w:b w:val="0"/>
          <w:bCs w:val="0"/>
          <w:color w:val="000000"/>
          <w:sz w:val="24"/>
          <w:highlight w:val="none"/>
        </w:rPr>
        <w:t xml:space="preserve">十一</w:t>
      </w:r>
      <w:r>
        <w:rPr>
          <w:rFonts w:hint="eastAsia" w:ascii="宋体"/>
          <w:b w:val="0"/>
          <w:bCs w:val="0"/>
          <w:color w:val="000000"/>
          <w:sz w:val="24"/>
          <w:highlight w:val="none"/>
          <w:lang w:val="zh-CN"/>
        </w:rPr>
        <w:t xml:space="preserve">条　不可抗力</w:t>
      </w:r>
      <w:r/>
    </w:p>
    <w:p>
      <w:pPr>
        <w:ind w:firstLine="420"/>
        <w:jc w:val="left"/>
        <w:keepLines w:val="0"/>
        <w:keepNext w:val="0"/>
        <w:pageBreakBefore w:val="0"/>
        <w:spacing w:line="460" w:lineRule="exact"/>
        <w:widowControl w:val="off"/>
        <w:rPr>
          <w:rFonts w:ascii="宋体"/>
          <w:b w:val="0"/>
          <w:bCs w:val="0"/>
          <w:color w:val="000000"/>
          <w:sz w:val="24"/>
          <w:highlight w:val="none"/>
          <w:lang w:val="zh-CN"/>
        </w:rPr>
      </w:pPr>
      <w:r>
        <w:rPr>
          <w:rFonts w:hint="eastAsia" w:ascii="宋体"/>
          <w:b w:val="0"/>
          <w:bCs w:val="0"/>
          <w:color w:val="000000"/>
          <w:sz w:val="24"/>
          <w:highlight w:val="none"/>
          <w:lang w:val="zh-CN"/>
        </w:rPr>
        <w:t xml:space="preserve">1、不可抗力，是指不能预见、不能避免并不能克服的客观情况，如战争、动乱、瘟疫、严重火灾、洪水、地震、风暴或其他自然灾害等。</w:t>
      </w:r>
      <w:r/>
    </w:p>
    <w:p>
      <w:pPr>
        <w:ind w:firstLine="420"/>
        <w:jc w:val="left"/>
        <w:keepLines w:val="0"/>
        <w:keepNext w:val="0"/>
        <w:pageBreakBefore w:val="0"/>
        <w:spacing w:line="460" w:lineRule="exact"/>
        <w:widowControl w:val="off"/>
        <w:rPr>
          <w:rFonts w:ascii="宋体"/>
          <w:b w:val="0"/>
          <w:bCs w:val="0"/>
          <w:color w:val="000000"/>
          <w:sz w:val="24"/>
          <w:highlight w:val="none"/>
          <w:lang w:val="zh-CN"/>
        </w:rPr>
      </w:pPr>
      <w:r>
        <w:rPr>
          <w:rFonts w:hint="eastAsia" w:ascii="宋体"/>
          <w:b w:val="0"/>
          <w:bCs w:val="0"/>
          <w:color w:val="000000"/>
          <w:sz w:val="24"/>
          <w:highlight w:val="none"/>
          <w:lang w:val="zh-CN"/>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20"/>
        <w:jc w:val="left"/>
        <w:keepLines w:val="0"/>
        <w:keepNext w:val="0"/>
        <w:pageBreakBefore w:val="0"/>
        <w:spacing w:line="460" w:lineRule="exact"/>
        <w:widowControl w:val="off"/>
        <w:rPr>
          <w:rFonts w:ascii="宋体"/>
          <w:b w:val="0"/>
          <w:bCs w:val="0"/>
          <w:color w:val="000000"/>
          <w:sz w:val="24"/>
          <w:highlight w:val="none"/>
          <w:lang w:val="zh-CN"/>
        </w:rPr>
      </w:pPr>
      <w:r>
        <w:rPr>
          <w:rFonts w:hint="eastAsia" w:ascii="宋体"/>
          <w:b w:val="0"/>
          <w:bCs w:val="0"/>
          <w:color w:val="000000"/>
          <w:sz w:val="24"/>
          <w:highlight w:val="none"/>
          <w:lang w:val="zh-CN"/>
        </w:rPr>
        <w:t xml:space="preserve">3、发生不可抗力事件，任何一方均不对因不可抗力无法履行或迟延履行本合同义务而使另一方蒙受的任何损失承担责任，法律另有规定的除外。</w:t>
      </w:r>
      <w:r/>
    </w:p>
    <w:p>
      <w:pPr>
        <w:ind w:firstLine="420"/>
        <w:jc w:val="left"/>
        <w:keepLines w:val="0"/>
        <w:keepNext w:val="0"/>
        <w:pageBreakBefore w:val="0"/>
        <w:spacing w:line="460" w:lineRule="exact"/>
        <w:widowControl w:val="off"/>
        <w:rPr>
          <w:rFonts w:ascii="宋体"/>
          <w:b w:val="0"/>
          <w:bCs w:val="0"/>
          <w:color w:val="000000"/>
          <w:sz w:val="24"/>
          <w:highlight w:val="none"/>
          <w:lang w:val="zh-CN"/>
        </w:rPr>
      </w:pPr>
      <w:r>
        <w:rPr>
          <w:rFonts w:hint="eastAsia" w:ascii="宋体"/>
          <w:b w:val="0"/>
          <w:bCs w:val="0"/>
          <w:color w:val="000000"/>
          <w:sz w:val="24"/>
          <w:highlight w:val="none"/>
          <w:lang w:val="zh-CN"/>
        </w:rPr>
        <w:t xml:space="preserve">4、合同各方应根据不可抗力对本合同履行的影响程度，协商确定是否终止本合同或是继续履行本合同。</w:t>
      </w:r>
      <w:r/>
    </w:p>
    <w:p>
      <w:pPr>
        <w:ind w:firstLine="420"/>
        <w:jc w:val="left"/>
        <w:keepLines w:val="0"/>
        <w:keepNext w:val="0"/>
        <w:pageBreakBefore w:val="0"/>
        <w:spacing w:line="460" w:lineRule="exact"/>
        <w:widowControl w:val="off"/>
        <w:rPr>
          <w:rFonts w:ascii="宋体"/>
          <w:b w:val="0"/>
          <w:bCs w:val="0"/>
          <w:color w:val="000000"/>
          <w:sz w:val="24"/>
          <w:highlight w:val="none"/>
          <w:lang w:val="zh-CN"/>
        </w:rPr>
      </w:pPr>
      <w:r>
        <w:rPr>
          <w:rFonts w:hint="eastAsia" w:ascii="宋体"/>
          <w:b w:val="0"/>
          <w:bCs w:val="0"/>
          <w:color w:val="000000"/>
          <w:sz w:val="24"/>
          <w:highlight w:val="none"/>
          <w:lang w:val="zh-CN"/>
        </w:rPr>
        <w:t xml:space="preserve">第</w:t>
      </w:r>
      <w:r>
        <w:rPr>
          <w:rFonts w:hint="eastAsia" w:ascii="宋体"/>
          <w:b w:val="0"/>
          <w:bCs w:val="0"/>
          <w:color w:val="000000"/>
          <w:sz w:val="24"/>
          <w:highlight w:val="none"/>
        </w:rPr>
        <w:t xml:space="preserve">十二</w:t>
      </w:r>
      <w:r>
        <w:rPr>
          <w:rFonts w:hint="eastAsia" w:ascii="宋体"/>
          <w:b w:val="0"/>
          <w:bCs w:val="0"/>
          <w:color w:val="000000"/>
          <w:sz w:val="24"/>
          <w:highlight w:val="none"/>
          <w:lang w:val="zh-CN"/>
        </w:rPr>
        <w:t xml:space="preserve">条  合同的变更和终止</w:t>
      </w:r>
      <w:r/>
    </w:p>
    <w:p>
      <w:pPr>
        <w:ind w:firstLine="480"/>
        <w:jc w:val="left"/>
        <w:keepLines w:val="0"/>
        <w:keepNext w:val="0"/>
        <w:pageBreakBefore w:val="0"/>
        <w:spacing w:line="460" w:lineRule="exact"/>
        <w:widowControl w:val="off"/>
        <w:rPr>
          <w:b w:val="0"/>
          <w:bCs w:val="0"/>
          <w:color w:val="000000"/>
          <w:sz w:val="24"/>
          <w:highlight w:val="none"/>
          <w:lang w:val="zh-CN"/>
        </w:rPr>
      </w:pPr>
      <w:r>
        <w:rPr>
          <w:rFonts w:hint="eastAsia" w:hAnsi="宋体"/>
          <w:b w:val="0"/>
          <w:bCs w:val="0"/>
          <w:color w:val="000000"/>
          <w:sz w:val="24"/>
          <w:highlight w:val="none"/>
        </w:rPr>
        <w:t xml:space="preserve">除发生法律规定的不能预见、不能避免并不能克服的客观情况外，甲乙双方不得放弃或拒绝履行合同。乙方放弃或拒绝履行合同，保证金不予退还，在三年内不得参加招标人组织的招标投标活动。</w:t>
      </w:r>
      <w:r/>
    </w:p>
    <w:p>
      <w:pPr>
        <w:ind w:firstLine="420"/>
        <w:jc w:val="left"/>
        <w:keepLines w:val="0"/>
        <w:keepNext w:val="0"/>
        <w:pageBreakBefore w:val="0"/>
        <w:spacing w:line="460" w:lineRule="exact"/>
        <w:widowControl w:val="off"/>
        <w:rPr>
          <w:rFonts w:ascii="宋体"/>
          <w:b w:val="0"/>
          <w:bCs w:val="0"/>
          <w:color w:val="000000"/>
          <w:sz w:val="24"/>
          <w:highlight w:val="none"/>
          <w:lang w:val="zh-CN"/>
        </w:rPr>
      </w:pPr>
      <w:r>
        <w:rPr>
          <w:rFonts w:hint="eastAsia" w:ascii="宋体"/>
          <w:b w:val="0"/>
          <w:bCs w:val="0"/>
          <w:color w:val="000000"/>
          <w:sz w:val="24"/>
          <w:highlight w:val="none"/>
          <w:lang w:val="zh-CN"/>
        </w:rPr>
        <w:t xml:space="preserve">第</w:t>
      </w:r>
      <w:r>
        <w:rPr>
          <w:rFonts w:hint="eastAsia" w:hAnsi="宋体"/>
          <w:b w:val="0"/>
          <w:bCs w:val="0"/>
          <w:color w:val="000000"/>
          <w:sz w:val="24"/>
          <w:highlight w:val="none"/>
          <w:lang w:val="zh-CN"/>
        </w:rPr>
        <w:t xml:space="preserve">十</w:t>
      </w:r>
      <w:r>
        <w:rPr>
          <w:rFonts w:hint="eastAsia" w:hAnsi="宋体"/>
          <w:b w:val="0"/>
          <w:bCs w:val="0"/>
          <w:color w:val="000000"/>
          <w:sz w:val="24"/>
          <w:highlight w:val="none"/>
        </w:rPr>
        <w:t xml:space="preserve">三</w:t>
      </w:r>
      <w:r>
        <w:rPr>
          <w:rFonts w:hint="eastAsia" w:ascii="宋体"/>
          <w:b w:val="0"/>
          <w:bCs w:val="0"/>
          <w:color w:val="000000"/>
          <w:sz w:val="24"/>
          <w:highlight w:val="none"/>
          <w:lang w:val="zh-CN"/>
        </w:rPr>
        <w:t xml:space="preserve">条 合同的转让</w:t>
      </w:r>
      <w:r/>
    </w:p>
    <w:p>
      <w:pPr>
        <w:ind w:firstLine="420"/>
        <w:jc w:val="left"/>
        <w:keepLines w:val="0"/>
        <w:keepNext w:val="0"/>
        <w:pageBreakBefore w:val="0"/>
        <w:spacing w:line="460" w:lineRule="exact"/>
        <w:widowControl w:val="off"/>
        <w:rPr>
          <w:rFonts w:ascii="宋体"/>
          <w:b w:val="0"/>
          <w:bCs w:val="0"/>
          <w:color w:val="000000"/>
          <w:sz w:val="24"/>
          <w:highlight w:val="none"/>
          <w:lang w:val="zh-CN"/>
        </w:rPr>
      </w:pPr>
      <w:r>
        <w:rPr>
          <w:rFonts w:hint="eastAsia" w:ascii="宋体"/>
          <w:b w:val="0"/>
          <w:bCs w:val="0"/>
          <w:color w:val="000000"/>
          <w:sz w:val="24"/>
          <w:highlight w:val="none"/>
          <w:lang w:val="zh-CN"/>
        </w:rPr>
        <w:t xml:space="preserve">乙方不得擅自部分或全部转让其应履行的合同义务。</w:t>
      </w:r>
      <w:r/>
    </w:p>
    <w:p>
      <w:pPr>
        <w:ind w:firstLine="480"/>
        <w:jc w:val="left"/>
        <w:keepLines w:val="0"/>
        <w:keepNext w:val="0"/>
        <w:pageBreakBefore w:val="0"/>
        <w:spacing w:line="460" w:lineRule="exact"/>
        <w:widowControl w:val="off"/>
        <w:rPr>
          <w:rFonts w:hAnsi="宋体"/>
          <w:b w:val="0"/>
          <w:bCs w:val="0"/>
          <w:color w:val="000000"/>
          <w:sz w:val="24"/>
          <w:highlight w:val="none"/>
          <w:lang w:val="zh-CN"/>
        </w:rPr>
      </w:pPr>
      <w:r>
        <w:rPr>
          <w:rFonts w:hint="eastAsia" w:hAnsi="宋体"/>
          <w:b w:val="0"/>
          <w:bCs w:val="0"/>
          <w:color w:val="000000"/>
          <w:sz w:val="24"/>
          <w:highlight w:val="none"/>
          <w:lang w:val="zh-CN"/>
        </w:rPr>
        <w:t xml:space="preserve">第十</w:t>
      </w:r>
      <w:r>
        <w:rPr>
          <w:rFonts w:hint="eastAsia" w:hAnsi="宋体"/>
          <w:b w:val="0"/>
          <w:bCs w:val="0"/>
          <w:color w:val="000000"/>
          <w:sz w:val="24"/>
          <w:highlight w:val="none"/>
        </w:rPr>
        <w:t xml:space="preserve">四</w:t>
      </w:r>
      <w:r>
        <w:rPr>
          <w:rFonts w:hint="eastAsia" w:hAnsi="宋体"/>
          <w:b w:val="0"/>
          <w:bCs w:val="0"/>
          <w:color w:val="000000"/>
          <w:sz w:val="24"/>
          <w:highlight w:val="none"/>
          <w:lang w:val="zh-CN"/>
        </w:rPr>
        <w:t xml:space="preserve">条  合同的终止</w:t>
      </w:r>
      <w:r/>
    </w:p>
    <w:p>
      <w:pPr>
        <w:ind w:firstLine="480"/>
        <w:jc w:val="left"/>
        <w:keepLines w:val="0"/>
        <w:keepNext w:val="0"/>
        <w:pageBreakBefore w:val="0"/>
        <w:spacing w:line="460" w:lineRule="exact"/>
        <w:widowControl w:val="off"/>
        <w:rPr>
          <w:rFonts w:hAnsi="宋体"/>
          <w:b w:val="0"/>
          <w:bCs w:val="0"/>
          <w:color w:val="000000"/>
          <w:sz w:val="24"/>
          <w:highlight w:val="none"/>
          <w:lang w:val="zh-CN"/>
        </w:rPr>
      </w:pPr>
      <w:r>
        <w:rPr>
          <w:rFonts w:hint="eastAsia" w:hAnsi="宋体"/>
          <w:b w:val="0"/>
          <w:bCs w:val="0"/>
          <w:color w:val="000000"/>
          <w:sz w:val="24"/>
          <w:highlight w:val="none"/>
          <w:lang w:val="zh-CN"/>
        </w:rPr>
        <w:t xml:space="preserve">本合同因下列原因而终止：</w:t>
      </w:r>
      <w:r/>
    </w:p>
    <w:p>
      <w:pPr>
        <w:ind w:firstLine="480"/>
        <w:jc w:val="left"/>
        <w:keepLines w:val="0"/>
        <w:keepNext w:val="0"/>
        <w:pageBreakBefore w:val="0"/>
        <w:spacing w:line="460" w:lineRule="exact"/>
        <w:widowControl w:val="off"/>
        <w:rPr>
          <w:rFonts w:hAnsi="宋体"/>
          <w:b w:val="0"/>
          <w:bCs w:val="0"/>
          <w:color w:val="000000"/>
          <w:sz w:val="24"/>
          <w:highlight w:val="none"/>
          <w:lang w:val="zh-CN"/>
        </w:rPr>
      </w:pPr>
      <w:r>
        <w:rPr>
          <w:rFonts w:hint="eastAsia" w:hAnsi="宋体"/>
          <w:b w:val="0"/>
          <w:bCs w:val="0"/>
          <w:color w:val="000000"/>
          <w:sz w:val="24"/>
          <w:highlight w:val="none"/>
        </w:rPr>
        <w:t xml:space="preserve">1、</w:t>
      </w:r>
      <w:r>
        <w:rPr>
          <w:rFonts w:hint="eastAsia" w:hAnsi="宋体"/>
          <w:b w:val="0"/>
          <w:bCs w:val="0"/>
          <w:color w:val="000000"/>
          <w:sz w:val="24"/>
          <w:highlight w:val="none"/>
          <w:lang w:val="zh-CN"/>
        </w:rPr>
        <w:t xml:space="preserve">本合同正常履行完毕；</w:t>
      </w:r>
      <w:r/>
    </w:p>
    <w:p>
      <w:pPr>
        <w:ind w:firstLine="480"/>
        <w:jc w:val="left"/>
        <w:keepLines w:val="0"/>
        <w:keepNext w:val="0"/>
        <w:pageBreakBefore w:val="0"/>
        <w:spacing w:line="460" w:lineRule="exact"/>
        <w:widowControl w:val="off"/>
        <w:rPr>
          <w:rFonts w:hAnsi="宋体"/>
          <w:b w:val="0"/>
          <w:bCs w:val="0"/>
          <w:color w:val="000000"/>
          <w:sz w:val="24"/>
          <w:highlight w:val="none"/>
          <w:lang w:val="zh-CN"/>
        </w:rPr>
      </w:pPr>
      <w:r>
        <w:rPr>
          <w:rFonts w:hint="eastAsia" w:hAnsi="宋体"/>
          <w:b w:val="0"/>
          <w:bCs w:val="0"/>
          <w:color w:val="000000"/>
          <w:sz w:val="24"/>
          <w:highlight w:val="none"/>
        </w:rPr>
        <w:t xml:space="preserve">2、</w:t>
      </w:r>
      <w:r>
        <w:rPr>
          <w:rFonts w:hint="eastAsia" w:hAnsi="宋体"/>
          <w:b w:val="0"/>
          <w:bCs w:val="0"/>
          <w:color w:val="000000"/>
          <w:sz w:val="24"/>
          <w:highlight w:val="none"/>
          <w:lang w:val="zh-CN"/>
        </w:rPr>
        <w:t xml:space="preserve">因不可抗力导致本合同无法履行或履行不必要；</w:t>
      </w:r>
      <w:r/>
    </w:p>
    <w:p>
      <w:pPr>
        <w:ind w:firstLine="480"/>
        <w:jc w:val="left"/>
        <w:keepLines w:val="0"/>
        <w:keepNext w:val="0"/>
        <w:pageBreakBefore w:val="0"/>
        <w:spacing w:line="460" w:lineRule="exact"/>
        <w:widowControl w:val="off"/>
        <w:rPr>
          <w:rFonts w:hAnsi="宋体"/>
          <w:b w:val="0"/>
          <w:bCs w:val="0"/>
          <w:color w:val="000000"/>
          <w:sz w:val="24"/>
          <w:highlight w:val="none"/>
          <w:lang w:val="zh-CN"/>
        </w:rPr>
      </w:pPr>
      <w:r>
        <w:rPr>
          <w:rFonts w:hint="eastAsia" w:hAnsi="宋体"/>
          <w:b w:val="0"/>
          <w:bCs w:val="0"/>
          <w:color w:val="000000"/>
          <w:sz w:val="24"/>
          <w:highlight w:val="none"/>
        </w:rPr>
        <w:t xml:space="preserve">3、</w:t>
      </w:r>
      <w:r>
        <w:rPr>
          <w:rFonts w:hint="eastAsia" w:hAnsi="宋体"/>
          <w:b w:val="0"/>
          <w:bCs w:val="0"/>
          <w:color w:val="000000"/>
          <w:sz w:val="24"/>
          <w:highlight w:val="none"/>
          <w:lang w:val="zh-CN"/>
        </w:rPr>
        <w:t xml:space="preserve">任何一方行使解除权解除本合同；</w:t>
      </w:r>
      <w:r/>
    </w:p>
    <w:p>
      <w:pPr>
        <w:ind w:firstLine="480"/>
        <w:jc w:val="left"/>
        <w:keepLines w:val="0"/>
        <w:keepNext w:val="0"/>
        <w:pageBreakBefore w:val="0"/>
        <w:spacing w:line="460" w:lineRule="exact"/>
        <w:widowControl w:val="off"/>
        <w:rPr>
          <w:rFonts w:hAnsi="宋体"/>
          <w:b w:val="0"/>
          <w:bCs w:val="0"/>
          <w:color w:val="000000"/>
          <w:sz w:val="24"/>
          <w:highlight w:val="none"/>
          <w:lang w:val="zh-CN"/>
        </w:rPr>
      </w:pPr>
      <w:r>
        <w:rPr>
          <w:rFonts w:hint="eastAsia" w:hAnsi="宋体"/>
          <w:b w:val="0"/>
          <w:bCs w:val="0"/>
          <w:color w:val="000000"/>
          <w:sz w:val="24"/>
          <w:highlight w:val="none"/>
        </w:rPr>
        <w:t xml:space="preserve">4、</w:t>
      </w:r>
      <w:r>
        <w:rPr>
          <w:rFonts w:hint="eastAsia" w:hAnsi="宋体"/>
          <w:b w:val="0"/>
          <w:bCs w:val="0"/>
          <w:color w:val="000000"/>
          <w:sz w:val="24"/>
          <w:highlight w:val="none"/>
          <w:lang w:val="zh-CN"/>
        </w:rPr>
        <w:t xml:space="preserve">合同的继续履行将损害国家利益和社会公共利益。</w:t>
      </w:r>
      <w:r/>
    </w:p>
    <w:p>
      <w:pPr>
        <w:ind w:firstLine="480"/>
        <w:jc w:val="left"/>
        <w:keepLines w:val="0"/>
        <w:keepNext w:val="0"/>
        <w:pageBreakBefore w:val="0"/>
        <w:spacing w:line="460" w:lineRule="exact"/>
        <w:widowControl w:val="off"/>
        <w:rPr>
          <w:rFonts w:ascii="宋体"/>
          <w:b w:val="0"/>
          <w:bCs w:val="0"/>
          <w:color w:val="000000"/>
          <w:sz w:val="24"/>
          <w:highlight w:val="none"/>
          <w:lang w:val="zh-CN"/>
        </w:rPr>
      </w:pPr>
      <w:r>
        <w:rPr>
          <w:rFonts w:hint="eastAsia" w:hAnsi="宋体"/>
          <w:b w:val="0"/>
          <w:bCs w:val="0"/>
          <w:color w:val="000000"/>
          <w:sz w:val="24"/>
          <w:highlight w:val="none"/>
          <w:lang w:val="zh-CN"/>
        </w:rPr>
        <w:t xml:space="preserve">除上述情形外，甲乙双方不得擅自终止合同。</w:t>
      </w:r>
      <w:r/>
    </w:p>
    <w:p>
      <w:pPr>
        <w:ind w:firstLine="420"/>
        <w:jc w:val="left"/>
        <w:keepLines w:val="0"/>
        <w:keepNext w:val="0"/>
        <w:pageBreakBefore w:val="0"/>
        <w:spacing w:line="460" w:lineRule="exact"/>
        <w:widowControl w:val="off"/>
        <w:rPr>
          <w:rFonts w:ascii="宋体"/>
          <w:b w:val="0"/>
          <w:bCs w:val="0"/>
          <w:color w:val="000000"/>
          <w:sz w:val="24"/>
          <w:highlight w:val="none"/>
          <w:lang w:val="zh-CN"/>
        </w:rPr>
      </w:pPr>
      <w:r>
        <w:rPr>
          <w:rFonts w:hint="eastAsia" w:ascii="宋体"/>
          <w:b w:val="0"/>
          <w:bCs w:val="0"/>
          <w:color w:val="000000"/>
          <w:sz w:val="24"/>
          <w:highlight w:val="none"/>
          <w:lang w:val="zh-CN"/>
        </w:rPr>
        <w:t xml:space="preserve">第十</w:t>
      </w:r>
      <w:r>
        <w:rPr>
          <w:rFonts w:hint="eastAsia" w:ascii="宋体"/>
          <w:b w:val="0"/>
          <w:bCs w:val="0"/>
          <w:color w:val="000000"/>
          <w:sz w:val="24"/>
          <w:highlight w:val="none"/>
        </w:rPr>
        <w:t xml:space="preserve">五</w:t>
      </w:r>
      <w:r>
        <w:rPr>
          <w:rFonts w:hint="eastAsia" w:ascii="宋体"/>
          <w:b w:val="0"/>
          <w:bCs w:val="0"/>
          <w:color w:val="000000"/>
          <w:sz w:val="24"/>
          <w:highlight w:val="none"/>
          <w:lang w:val="zh-CN"/>
        </w:rPr>
        <w:t xml:space="preserve">条 争议的解决</w:t>
      </w:r>
      <w:r/>
    </w:p>
    <w:p>
      <w:pPr>
        <w:ind w:firstLine="420"/>
        <w:jc w:val="left"/>
        <w:keepLines w:val="0"/>
        <w:keepNext w:val="0"/>
        <w:pageBreakBefore w:val="0"/>
        <w:spacing w:line="460" w:lineRule="exact"/>
        <w:widowControl w:val="off"/>
        <w:rPr>
          <w:rFonts w:ascii="宋体"/>
          <w:b w:val="0"/>
          <w:bCs w:val="0"/>
          <w:color w:val="000000"/>
          <w:sz w:val="24"/>
          <w:highlight w:val="none"/>
          <w:lang w:val="zh-CN"/>
        </w:rPr>
      </w:pPr>
      <w:r>
        <w:rPr>
          <w:rFonts w:hint="eastAsia" w:ascii="宋体"/>
          <w:b w:val="0"/>
          <w:bCs w:val="0"/>
          <w:color w:val="000000"/>
          <w:sz w:val="24"/>
          <w:highlight w:val="none"/>
          <w:lang w:val="zh-CN"/>
        </w:rPr>
        <w:t xml:space="preserve">1、因履行本合同引起的或与本合同有关的争议，甲、乙双方应首先通过友好协商解决，如果协商不能解决争议，则采取以下第（</w:t>
      </w:r>
      <w:r>
        <w:rPr>
          <w:rFonts w:hint="eastAsia" w:ascii="宋体"/>
          <w:b w:val="0"/>
          <w:bCs w:val="0"/>
          <w:color w:val="000000"/>
          <w:sz w:val="24"/>
          <w:highlight w:val="none"/>
        </w:rPr>
        <w:t xml:space="preserve">1</w:t>
      </w:r>
      <w:r>
        <w:rPr>
          <w:rFonts w:hint="eastAsia" w:ascii="宋体"/>
          <w:b w:val="0"/>
          <w:bCs w:val="0"/>
          <w:color w:val="000000"/>
          <w:sz w:val="24"/>
          <w:highlight w:val="none"/>
          <w:lang w:val="zh-CN"/>
        </w:rPr>
        <w:t xml:space="preserve">）种方式解决争议：</w:t>
      </w:r>
      <w:r/>
    </w:p>
    <w:p>
      <w:pPr>
        <w:ind w:firstLine="560"/>
        <w:jc w:val="left"/>
        <w:keepLines w:val="0"/>
        <w:keepNext w:val="0"/>
        <w:pageBreakBefore w:val="0"/>
        <w:spacing w:line="460" w:lineRule="exact"/>
        <w:widowControl w:val="off"/>
        <w:rPr>
          <w:rFonts w:ascii="宋体"/>
          <w:b w:val="0"/>
          <w:bCs w:val="0"/>
          <w:color w:val="000000"/>
          <w:sz w:val="24"/>
          <w:highlight w:val="none"/>
          <w:lang w:val="zh-CN"/>
        </w:rPr>
      </w:pPr>
      <w:r>
        <w:rPr>
          <w:rFonts w:hint="eastAsia" w:ascii="宋体"/>
          <w:b w:val="0"/>
          <w:bCs w:val="0"/>
          <w:color w:val="000000"/>
          <w:sz w:val="24"/>
          <w:highlight w:val="none"/>
          <w:lang w:val="zh-CN"/>
        </w:rPr>
        <w:t xml:space="preserve">（1）向甲方所在地有管辖权的人民法院提起诉讼；</w:t>
      </w:r>
      <w:r/>
    </w:p>
    <w:p>
      <w:pPr>
        <w:ind w:firstLine="560"/>
        <w:jc w:val="left"/>
        <w:keepLines w:val="0"/>
        <w:keepNext w:val="0"/>
        <w:pageBreakBefore w:val="0"/>
        <w:spacing w:line="460" w:lineRule="exact"/>
        <w:widowControl w:val="off"/>
        <w:rPr>
          <w:rFonts w:ascii="宋体"/>
          <w:b w:val="0"/>
          <w:bCs w:val="0"/>
          <w:color w:val="000000"/>
          <w:sz w:val="24"/>
          <w:highlight w:val="none"/>
          <w:lang w:val="zh-CN"/>
        </w:rPr>
      </w:pPr>
      <w:r>
        <w:rPr>
          <w:rFonts w:hint="eastAsia" w:ascii="宋体"/>
          <w:b w:val="0"/>
          <w:bCs w:val="0"/>
          <w:color w:val="000000"/>
          <w:sz w:val="24"/>
          <w:highlight w:val="none"/>
          <w:lang w:val="zh-CN"/>
        </w:rPr>
        <w:t xml:space="preserve">（2）向盐城仲裁委员会按其仲裁规则申请仲裁。</w:t>
      </w:r>
      <w:r/>
    </w:p>
    <w:p>
      <w:pPr>
        <w:ind w:firstLine="420"/>
        <w:jc w:val="left"/>
        <w:keepLines w:val="0"/>
        <w:keepNext w:val="0"/>
        <w:pageBreakBefore w:val="0"/>
        <w:spacing w:line="460" w:lineRule="exact"/>
        <w:widowControl w:val="off"/>
        <w:rPr>
          <w:rFonts w:ascii="宋体"/>
          <w:b w:val="0"/>
          <w:bCs w:val="0"/>
          <w:color w:val="000000"/>
          <w:sz w:val="24"/>
          <w:highlight w:val="none"/>
          <w:lang w:val="zh-CN"/>
        </w:rPr>
      </w:pPr>
      <w:r>
        <w:rPr>
          <w:rFonts w:hint="eastAsia" w:ascii="宋体"/>
          <w:b w:val="0"/>
          <w:bCs w:val="0"/>
          <w:color w:val="000000"/>
          <w:sz w:val="24"/>
          <w:highlight w:val="none"/>
        </w:rPr>
        <w:t xml:space="preserve">2</w:t>
      </w:r>
      <w:r>
        <w:rPr>
          <w:rFonts w:hint="eastAsia" w:ascii="宋体"/>
          <w:b w:val="0"/>
          <w:bCs w:val="0"/>
          <w:color w:val="000000"/>
          <w:sz w:val="24"/>
          <w:highlight w:val="none"/>
          <w:lang w:val="zh-CN"/>
        </w:rPr>
        <w:t xml:space="preserve">、在仲裁期间，本合同应继续履行。</w:t>
      </w:r>
      <w:r/>
    </w:p>
    <w:p>
      <w:pPr>
        <w:keepLines w:val="0"/>
        <w:keepNext w:val="0"/>
        <w:pageBreakBefore w:val="0"/>
        <w:spacing w:line="460" w:lineRule="exact"/>
        <w:widowControl w:val="off"/>
        <w:rPr>
          <w:rFonts w:ascii="宋体" w:hAnsi="宋体"/>
          <w:b w:val="0"/>
          <w:bCs w:val="0"/>
          <w:color w:val="000000"/>
          <w:sz w:val="24"/>
          <w:highlight w:val="none"/>
        </w:rPr>
      </w:pPr>
      <w:r>
        <w:rPr>
          <w:rFonts w:hint="eastAsia" w:ascii="宋体" w:hAnsi="宋体"/>
          <w:b w:val="0"/>
          <w:bCs w:val="0"/>
          <w:color w:val="000000"/>
          <w:sz w:val="24"/>
          <w:highlight w:val="none"/>
        </w:rPr>
        <w:t xml:space="preserve">附加协议条款：</w:t>
      </w:r>
      <w:r/>
    </w:p>
    <w:p>
      <w:pPr>
        <w:ind w:firstLine="482"/>
        <w:keepLines w:val="0"/>
        <w:keepNext w:val="0"/>
        <w:pageBreakBefore w:val="0"/>
        <w:spacing w:line="4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第十</w:t>
      </w:r>
      <w:r>
        <w:rPr>
          <w:rFonts w:hint="eastAsia" w:ascii="宋体" w:hAnsi="宋体" w:eastAsia="宋体" w:cs="宋体"/>
          <w:b w:val="0"/>
          <w:bCs w:val="0"/>
          <w:color w:val="auto"/>
          <w:sz w:val="24"/>
          <w:szCs w:val="24"/>
          <w:highlight w:val="none"/>
          <w:lang w:val="en-US" w:eastAsia="zh-CN"/>
        </w:rPr>
        <w:t xml:space="preserve">六</w:t>
      </w:r>
      <w:r>
        <w:rPr>
          <w:rFonts w:hint="eastAsia" w:ascii="宋体" w:hAnsi="宋体" w:eastAsia="宋体" w:cs="宋体"/>
          <w:b w:val="0"/>
          <w:bCs w:val="0"/>
          <w:color w:val="auto"/>
          <w:sz w:val="24"/>
          <w:szCs w:val="24"/>
          <w:highlight w:val="none"/>
        </w:rPr>
        <w:t xml:space="preserve">条 </w:t>
      </w:r>
      <w:r>
        <w:rPr>
          <w:rFonts w:hint="eastAsia" w:ascii="宋体" w:hAnsi="宋体" w:eastAsia="宋体" w:cs="宋体"/>
          <w:b w:val="0"/>
          <w:bCs w:val="0"/>
          <w:color w:val="auto"/>
          <w:sz w:val="24"/>
          <w:szCs w:val="24"/>
          <w:highlight w:val="none"/>
          <w:lang w:val="en-US" w:eastAsia="zh-CN"/>
        </w:rPr>
        <w:t xml:space="preserve">受托</w:t>
      </w:r>
      <w:r>
        <w:rPr>
          <w:rFonts w:hint="eastAsia" w:ascii="宋体" w:hAnsi="宋体" w:eastAsia="宋体" w:cs="宋体"/>
          <w:b w:val="0"/>
          <w:bCs w:val="0"/>
          <w:color w:val="auto"/>
          <w:sz w:val="24"/>
          <w:szCs w:val="24"/>
          <w:highlight w:val="none"/>
        </w:rPr>
        <w:t xml:space="preserve">人开展协审服务活动过程中必须保持投标文件、委托合同、咨询报告、结算发票的单位名称及银行账户一致；审计结论及成果性报告以投标人盖章为准，如未遵照执行，招标人有权不予付款。</w:t>
      </w:r>
      <w:r/>
    </w:p>
    <w:p>
      <w:pPr>
        <w:ind w:firstLine="482"/>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第十</w:t>
      </w:r>
      <w:r>
        <w:rPr>
          <w:rFonts w:hint="eastAsia" w:ascii="宋体" w:hAnsi="宋体" w:eastAsia="宋体" w:cs="宋体"/>
          <w:b w:val="0"/>
          <w:bCs w:val="0"/>
          <w:color w:val="auto"/>
          <w:sz w:val="24"/>
          <w:szCs w:val="24"/>
          <w:highlight w:val="none"/>
          <w:lang w:val="en-US" w:eastAsia="zh-CN"/>
        </w:rPr>
        <w:t xml:space="preserve">七</w:t>
      </w:r>
      <w:r>
        <w:rPr>
          <w:rFonts w:hint="eastAsia" w:ascii="宋体" w:hAnsi="宋体" w:eastAsia="宋体" w:cs="宋体"/>
          <w:b w:val="0"/>
          <w:bCs w:val="0"/>
          <w:color w:val="auto"/>
          <w:sz w:val="24"/>
          <w:szCs w:val="24"/>
          <w:highlight w:val="none"/>
        </w:rPr>
        <w:t xml:space="preserve">条  受托人严格按相关规范开展工作，编制审计工作方案，并交委托人征求意见。</w:t>
      </w:r>
      <w:r>
        <w:rPr>
          <w:rFonts w:hint="eastAsia" w:ascii="宋体" w:hAnsi="宋体" w:eastAsia="宋体" w:cs="宋体"/>
          <w:b w:val="0"/>
          <w:bCs w:val="0"/>
          <w:color w:val="auto"/>
          <w:sz w:val="24"/>
          <w:szCs w:val="24"/>
          <w:highlight w:val="none"/>
          <w:lang w:val="en-US" w:eastAsia="zh-CN"/>
        </w:rPr>
        <w:t xml:space="preserve">中标人中标后需在招标人规定时间内，向招标人提供初审情况，待招标人审核认可后，中标人方可与施工单位进行核对，核对完成后中标人在规定时间内提交完整的审计结果并将其他审计档案装订归档；如中标人私下与施工单位接触，每发现一次将扣除最终审计费的20%，如产生不良影响的，招标人有权要求中标人立即退场并指定其他协审单位继续完成审计工作，且不向中标人支付任何费用。</w:t>
      </w:r>
      <w:r/>
    </w:p>
    <w:p>
      <w:pPr>
        <w:ind w:firstLine="482"/>
        <w:keepLines w:val="0"/>
        <w:keepNext w:val="0"/>
        <w:pageBreakBefore w:val="0"/>
        <w:spacing w:line="4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第十</w:t>
      </w:r>
      <w:r>
        <w:rPr>
          <w:rFonts w:hint="eastAsia" w:ascii="宋体" w:hAnsi="宋体" w:eastAsia="宋体" w:cs="宋体"/>
          <w:b w:val="0"/>
          <w:bCs w:val="0"/>
          <w:color w:val="auto"/>
          <w:sz w:val="24"/>
          <w:szCs w:val="24"/>
          <w:highlight w:val="none"/>
          <w:lang w:val="en-US" w:eastAsia="zh-CN"/>
        </w:rPr>
        <w:t xml:space="preserve">八</w:t>
      </w:r>
      <w:r>
        <w:rPr>
          <w:rFonts w:hint="eastAsia" w:ascii="宋体" w:hAnsi="宋体" w:eastAsia="宋体" w:cs="宋体"/>
          <w:b w:val="0"/>
          <w:bCs w:val="0"/>
          <w:color w:val="auto"/>
          <w:sz w:val="24"/>
          <w:szCs w:val="24"/>
          <w:highlight w:val="none"/>
        </w:rPr>
        <w:t xml:space="preserve">条  受托人派出的参审人员必须具有相应的职业道德，工作程序和方法必须符合国家、地方及行业协会的有关规定，如委托人认为受托人派出的人员工作不到位、失职时将有权随时要求受托人更换相应人员，并保证另行选派人员工作到位，且具备的执业资格等级不得低于原相应人员。</w:t>
      </w:r>
      <w:r/>
    </w:p>
    <w:p>
      <w:pPr>
        <w:ind w:firstLine="482"/>
        <w:keepLines w:val="0"/>
        <w:keepNext w:val="0"/>
        <w:pageBreakBefore w:val="0"/>
        <w:spacing w:line="4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第十</w:t>
      </w:r>
      <w:r>
        <w:rPr>
          <w:rFonts w:hint="eastAsia" w:ascii="宋体" w:hAnsi="宋体" w:eastAsia="宋体" w:cs="宋体"/>
          <w:b w:val="0"/>
          <w:bCs w:val="0"/>
          <w:color w:val="auto"/>
          <w:sz w:val="24"/>
          <w:szCs w:val="24"/>
          <w:highlight w:val="none"/>
          <w:lang w:val="en-US" w:eastAsia="zh-CN"/>
        </w:rPr>
        <w:t xml:space="preserve">九</w:t>
      </w:r>
      <w:r>
        <w:rPr>
          <w:rFonts w:hint="eastAsia" w:ascii="宋体" w:hAnsi="宋体" w:eastAsia="宋体" w:cs="宋体"/>
          <w:b w:val="0"/>
          <w:bCs w:val="0"/>
          <w:color w:val="auto"/>
          <w:sz w:val="24"/>
          <w:szCs w:val="24"/>
          <w:highlight w:val="none"/>
        </w:rPr>
        <w:t xml:space="preserve">条  受托人不得转包、不得给他人挂靠、不得半途而废。一但发生上述情况之一者，立即中止合同。</w:t>
      </w:r>
      <w:r/>
    </w:p>
    <w:p>
      <w:pPr>
        <w:ind w:firstLine="482"/>
        <w:keepLines w:val="0"/>
        <w:keepNext w:val="0"/>
        <w:pageBreakBefore w:val="0"/>
        <w:spacing w:line="4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第</w:t>
      </w:r>
      <w:r>
        <w:rPr>
          <w:rFonts w:hint="eastAsia" w:ascii="宋体" w:hAnsi="宋体" w:eastAsia="宋体" w:cs="宋体"/>
          <w:b w:val="0"/>
          <w:bCs w:val="0"/>
          <w:color w:val="auto"/>
          <w:sz w:val="24"/>
          <w:szCs w:val="24"/>
          <w:highlight w:val="none"/>
          <w:lang w:val="en-US" w:eastAsia="zh-CN"/>
        </w:rPr>
        <w:t xml:space="preserve">二十</w:t>
      </w:r>
      <w:r>
        <w:rPr>
          <w:rFonts w:hint="eastAsia" w:ascii="宋体" w:hAnsi="宋体" w:eastAsia="宋体" w:cs="宋体"/>
          <w:b w:val="0"/>
          <w:bCs w:val="0"/>
          <w:color w:val="auto"/>
          <w:sz w:val="24"/>
          <w:szCs w:val="24"/>
          <w:highlight w:val="none"/>
        </w:rPr>
        <w:t xml:space="preserve">条  受托人应当遵守委托人规定，按委托人要求提供审计过程中的各项数据资料，项目结束时需按委托人要求提供合法、合规的成果性报告。</w:t>
      </w:r>
      <w:r/>
    </w:p>
    <w:p>
      <w:pPr>
        <w:ind w:firstLine="482"/>
        <w:keepLines w:val="0"/>
        <w:keepNext w:val="0"/>
        <w:pageBreakBefore w:val="0"/>
        <w:spacing w:line="4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第二十</w:t>
      </w:r>
      <w:r>
        <w:rPr>
          <w:rFonts w:hint="eastAsia" w:ascii="宋体" w:hAnsi="宋体" w:eastAsia="宋体" w:cs="宋体"/>
          <w:b w:val="0"/>
          <w:bCs w:val="0"/>
          <w:color w:val="auto"/>
          <w:sz w:val="24"/>
          <w:szCs w:val="24"/>
          <w:highlight w:val="none"/>
          <w:lang w:val="en-US" w:eastAsia="zh-CN"/>
        </w:rPr>
        <w:t xml:space="preserve">一</w:t>
      </w:r>
      <w:r>
        <w:rPr>
          <w:rFonts w:hint="eastAsia" w:ascii="宋体" w:hAnsi="宋体" w:eastAsia="宋体" w:cs="宋体"/>
          <w:b w:val="0"/>
          <w:bCs w:val="0"/>
          <w:color w:val="auto"/>
          <w:sz w:val="24"/>
          <w:szCs w:val="24"/>
          <w:highlight w:val="none"/>
        </w:rPr>
        <w:t xml:space="preserve">条  受托人自行承担服务过程中任何状况下的安全责任。发生的一切问题和责任与委托人无关，相关一切费用或民事、刑事责任均由受托人自理。</w:t>
      </w:r>
      <w:r/>
    </w:p>
    <w:p>
      <w:pPr>
        <w:ind w:firstLine="482"/>
        <w:keepLines w:val="0"/>
        <w:keepNext w:val="0"/>
        <w:pageBreakBefore w:val="0"/>
        <w:spacing w:line="4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第二十</w:t>
      </w:r>
      <w:r>
        <w:rPr>
          <w:rFonts w:hint="eastAsia" w:ascii="宋体" w:hAnsi="宋体" w:eastAsia="宋体" w:cs="宋体"/>
          <w:b w:val="0"/>
          <w:bCs w:val="0"/>
          <w:color w:val="auto"/>
          <w:sz w:val="24"/>
          <w:szCs w:val="24"/>
          <w:highlight w:val="none"/>
          <w:lang w:val="en-US" w:eastAsia="zh-CN"/>
        </w:rPr>
        <w:t xml:space="preserve">二</w:t>
      </w:r>
      <w:r>
        <w:rPr>
          <w:rFonts w:hint="eastAsia" w:ascii="宋体" w:hAnsi="宋体" w:eastAsia="宋体" w:cs="宋体"/>
          <w:b w:val="0"/>
          <w:bCs w:val="0"/>
          <w:color w:val="auto"/>
          <w:sz w:val="24"/>
          <w:szCs w:val="24"/>
          <w:highlight w:val="none"/>
        </w:rPr>
        <w:t xml:space="preserve">条  受托人未按照本文件的规定义务履行或履行不力的，委托人有权相关法律、法规追究违约责任。</w:t>
      </w:r>
      <w:r/>
    </w:p>
    <w:p>
      <w:pPr>
        <w:numPr>
          <w:ilvl w:val="0"/>
          <w:numId w:val="0"/>
        </w:numPr>
        <w:ind w:firstLine="482"/>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第二十</w:t>
      </w:r>
      <w:r>
        <w:rPr>
          <w:rFonts w:hint="eastAsia" w:ascii="宋体" w:hAnsi="宋体" w:eastAsia="宋体" w:cs="宋体"/>
          <w:b w:val="0"/>
          <w:bCs w:val="0"/>
          <w:color w:val="auto"/>
          <w:sz w:val="24"/>
          <w:szCs w:val="24"/>
          <w:highlight w:val="none"/>
          <w:lang w:val="en-US" w:eastAsia="zh-CN"/>
        </w:rPr>
        <w:t xml:space="preserve">三</w:t>
      </w:r>
      <w:r>
        <w:rPr>
          <w:rFonts w:hint="eastAsia" w:ascii="宋体" w:hAnsi="宋体" w:eastAsia="宋体" w:cs="宋体"/>
          <w:b w:val="0"/>
          <w:bCs w:val="0"/>
          <w:color w:val="auto"/>
          <w:sz w:val="24"/>
          <w:szCs w:val="24"/>
          <w:highlight w:val="none"/>
        </w:rPr>
        <w:t xml:space="preserve">条  </w:t>
      </w:r>
      <w:r>
        <w:rPr>
          <w:rFonts w:hint="eastAsia" w:ascii="宋体" w:hAnsi="宋体" w:eastAsia="宋体" w:cs="宋体"/>
          <w:b w:val="0"/>
          <w:bCs w:val="0"/>
          <w:color w:val="auto"/>
          <w:sz w:val="24"/>
          <w:szCs w:val="24"/>
          <w:highlight w:val="none"/>
          <w:lang w:val="en-US" w:eastAsia="zh-CN"/>
        </w:rPr>
        <w:t xml:space="preserve">受托人需</w:t>
      </w:r>
      <w:r>
        <w:rPr>
          <w:rFonts w:hint="eastAsia" w:ascii="宋体" w:hAnsi="宋体" w:eastAsia="宋体" w:cs="宋体"/>
          <w:b w:val="0"/>
          <w:bCs w:val="0"/>
          <w:color w:val="auto"/>
          <w:sz w:val="24"/>
          <w:szCs w:val="24"/>
          <w:highlight w:val="none"/>
          <w:lang w:val="zh-CN" w:eastAsia="zh-CN"/>
        </w:rPr>
        <w:t xml:space="preserve">在</w:t>
      </w:r>
      <w:r>
        <w:rPr>
          <w:rFonts w:hint="eastAsia" w:ascii="宋体" w:hAnsi="宋体" w:eastAsia="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lang w:val="zh-CN" w:eastAsia="zh-CN"/>
        </w:rPr>
        <w:t xml:space="preserve">指定场所集中统一办公，按照</w:t>
      </w:r>
      <w:r>
        <w:rPr>
          <w:rFonts w:hint="eastAsia" w:ascii="宋体" w:hAnsi="宋体" w:eastAsia="宋体" w:cs="宋体"/>
          <w:b w:val="0"/>
          <w:bCs w:val="0"/>
          <w:color w:val="auto"/>
          <w:sz w:val="24"/>
          <w:szCs w:val="24"/>
          <w:highlight w:val="none"/>
          <w:lang w:val="en-US" w:eastAsia="zh-CN"/>
        </w:rPr>
        <w:t xml:space="preserve">委托人</w:t>
      </w:r>
      <w:r>
        <w:rPr>
          <w:rFonts w:hint="eastAsia" w:ascii="宋体" w:hAnsi="宋体" w:eastAsia="宋体" w:cs="宋体"/>
          <w:b w:val="0"/>
          <w:bCs w:val="0"/>
          <w:color w:val="auto"/>
          <w:sz w:val="24"/>
          <w:szCs w:val="24"/>
          <w:highlight w:val="none"/>
          <w:lang w:val="zh-CN" w:eastAsia="zh-CN"/>
        </w:rPr>
        <w:t xml:space="preserve">工作时间工作（周一至周五上午8:30-12:00、下午2:30-6:00）</w:t>
      </w:r>
      <w:r>
        <w:rPr>
          <w:rFonts w:hint="eastAsia" w:ascii="宋体" w:hAnsi="宋体" w:eastAsia="宋体" w:cs="宋体"/>
          <w:b w:val="0"/>
          <w:bCs w:val="0"/>
          <w:color w:val="auto"/>
          <w:sz w:val="24"/>
          <w:szCs w:val="24"/>
          <w:highlight w:val="none"/>
          <w:lang w:val="en-US" w:eastAsia="zh-CN"/>
        </w:rPr>
        <w:t xml:space="preserve">上下班</w:t>
      </w:r>
      <w:r>
        <w:rPr>
          <w:rFonts w:hint="eastAsia" w:ascii="宋体" w:hAnsi="宋体" w:eastAsia="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en-US" w:eastAsia="zh-CN"/>
        </w:rPr>
        <w:t xml:space="preserve">如</w:t>
      </w:r>
      <w:r>
        <w:rPr>
          <w:rFonts w:hint="eastAsia" w:ascii="宋体" w:hAnsi="宋体" w:eastAsia="宋体" w:cs="宋体"/>
          <w:b w:val="0"/>
          <w:bCs w:val="0"/>
          <w:color w:val="auto"/>
          <w:sz w:val="24"/>
          <w:szCs w:val="24"/>
          <w:highlight w:val="none"/>
          <w:lang w:val="zh-CN" w:eastAsia="zh-CN"/>
        </w:rPr>
        <w:t xml:space="preserve">擅自离岗、脱岗等不在岗行为</w:t>
      </w:r>
      <w:r>
        <w:rPr>
          <w:rFonts w:hint="eastAsia" w:ascii="宋体" w:hAnsi="宋体" w:eastAsia="宋体" w:cs="宋体"/>
          <w:b w:val="0"/>
          <w:bCs w:val="0"/>
          <w:color w:val="auto"/>
          <w:sz w:val="24"/>
          <w:szCs w:val="24"/>
          <w:highlight w:val="none"/>
          <w:lang w:val="en-US" w:eastAsia="zh-CN"/>
        </w:rPr>
        <w:t xml:space="preserve">且未向委托人履行请假手续的</w:t>
      </w:r>
      <w:r>
        <w:rPr>
          <w:rFonts w:hint="eastAsia" w:ascii="宋体" w:hAnsi="宋体" w:eastAsia="宋体" w:cs="宋体"/>
          <w:b w:val="0"/>
          <w:bCs w:val="0"/>
          <w:color w:val="auto"/>
          <w:sz w:val="24"/>
          <w:szCs w:val="24"/>
          <w:highlight w:val="none"/>
          <w:lang w:val="zh-CN" w:eastAsia="zh-CN"/>
        </w:rPr>
        <w:t xml:space="preserve">，一经查实按每天每人</w:t>
      </w:r>
      <w:r>
        <w:rPr>
          <w:rFonts w:hint="eastAsia" w:ascii="宋体" w:hAnsi="宋体" w:eastAsia="宋体" w:cs="宋体"/>
          <w:b w:val="0"/>
          <w:bCs w:val="0"/>
          <w:color w:val="auto"/>
          <w:sz w:val="24"/>
          <w:szCs w:val="24"/>
          <w:highlight w:val="none"/>
          <w:u w:val="single"/>
          <w:lang w:val="zh-CN" w:eastAsia="zh-CN"/>
        </w:rPr>
        <w:t xml:space="preserve">1000</w:t>
      </w:r>
      <w:r>
        <w:rPr>
          <w:rFonts w:hint="eastAsia" w:ascii="宋体" w:hAnsi="宋体" w:eastAsia="宋体" w:cs="宋体"/>
          <w:b w:val="0"/>
          <w:bCs w:val="0"/>
          <w:color w:val="auto"/>
          <w:sz w:val="24"/>
          <w:szCs w:val="24"/>
          <w:highlight w:val="none"/>
          <w:lang w:val="zh-CN" w:eastAsia="zh-CN"/>
        </w:rPr>
        <w:t xml:space="preserve">元扣减审计费用。</w:t>
      </w:r>
      <w:r/>
    </w:p>
    <w:p>
      <w:pPr>
        <w:ind w:firstLine="482"/>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rPr>
        <w:t xml:space="preserve">第二十</w:t>
      </w:r>
      <w:r>
        <w:rPr>
          <w:rFonts w:hint="eastAsia" w:ascii="宋体" w:hAnsi="宋体" w:eastAsia="宋体" w:cs="宋体"/>
          <w:b w:val="0"/>
          <w:bCs w:val="0"/>
          <w:color w:val="auto"/>
          <w:sz w:val="24"/>
          <w:szCs w:val="24"/>
          <w:highlight w:val="none"/>
          <w:lang w:val="en-US" w:eastAsia="zh-CN"/>
        </w:rPr>
        <w:t xml:space="preserve">四</w:t>
      </w:r>
      <w:r>
        <w:rPr>
          <w:rFonts w:hint="eastAsia" w:ascii="宋体" w:hAnsi="宋体" w:eastAsia="宋体" w:cs="宋体"/>
          <w:b w:val="0"/>
          <w:bCs w:val="0"/>
          <w:color w:val="auto"/>
          <w:sz w:val="24"/>
          <w:szCs w:val="24"/>
          <w:highlight w:val="none"/>
        </w:rPr>
        <w:t xml:space="preserve">条  所有项目资料未经委托人同意，受托人不得私自带出；受托人将审核过程中有争议的事项及问题类事项等取证资料提交委托人审查，由委托人与被审计单位进行核对；受托人提供相关技术支持；受托人在实施项目协审过程中，按规定编制重要事项审计证据、审计底稿、审计结论、特殊材料价格来源、市场询价资料的完善；并在约定期限内提交咨询报告等成果性文件，根据审计机关规定完成项目资料归档。</w:t>
      </w:r>
      <w:r/>
    </w:p>
    <w:p>
      <w:pPr>
        <w:ind w:firstLine="42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第</w:t>
      </w:r>
      <w:r>
        <w:rPr>
          <w:rFonts w:hint="eastAsia" w:ascii="宋体" w:hAnsi="宋体" w:eastAsia="宋体" w:cs="宋体"/>
          <w:b w:val="0"/>
          <w:bCs w:val="0"/>
          <w:color w:val="auto"/>
          <w:sz w:val="24"/>
          <w:szCs w:val="24"/>
          <w:highlight w:val="none"/>
        </w:rPr>
        <w:t xml:space="preserve">二十</w:t>
      </w:r>
      <w:r>
        <w:rPr>
          <w:rFonts w:hint="eastAsia" w:ascii="宋体" w:hAnsi="宋体" w:eastAsia="宋体" w:cs="宋体"/>
          <w:b w:val="0"/>
          <w:bCs w:val="0"/>
          <w:color w:val="auto"/>
          <w:sz w:val="24"/>
          <w:szCs w:val="24"/>
          <w:highlight w:val="none"/>
          <w:lang w:val="en-US" w:eastAsia="zh-CN"/>
        </w:rPr>
        <w:t xml:space="preserve">五</w:t>
      </w:r>
      <w:r>
        <w:rPr>
          <w:rFonts w:hint="eastAsia" w:ascii="宋体" w:hAnsi="宋体" w:eastAsia="宋体" w:cs="宋体"/>
          <w:b w:val="0"/>
          <w:bCs w:val="0"/>
          <w:color w:val="auto"/>
          <w:sz w:val="24"/>
          <w:szCs w:val="24"/>
          <w:highlight w:val="none"/>
          <w:lang w:val="zh-CN"/>
        </w:rPr>
        <w:t xml:space="preserve">条</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zh-CN"/>
        </w:rPr>
        <w:t xml:space="preserve">乙方如不具备工程造价审计业务能力，需经甲方同意后，由乙方聘用相关专业人员（相关费用需包含在投标报价内）。</w:t>
      </w:r>
      <w:r/>
    </w:p>
    <w:p>
      <w:pPr>
        <w:ind w:firstLine="42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第</w:t>
      </w:r>
      <w:r>
        <w:rPr>
          <w:rFonts w:hint="eastAsia" w:ascii="宋体" w:hAnsi="宋体" w:eastAsia="宋体" w:cs="宋体"/>
          <w:b w:val="0"/>
          <w:bCs w:val="0"/>
          <w:color w:val="auto"/>
          <w:sz w:val="24"/>
          <w:szCs w:val="24"/>
          <w:highlight w:val="none"/>
        </w:rPr>
        <w:t xml:space="preserve">二十</w:t>
      </w:r>
      <w:r>
        <w:rPr>
          <w:rFonts w:hint="eastAsia" w:ascii="宋体" w:hAnsi="宋体" w:eastAsia="宋体" w:cs="宋体"/>
          <w:b w:val="0"/>
          <w:bCs w:val="0"/>
          <w:color w:val="auto"/>
          <w:sz w:val="24"/>
          <w:szCs w:val="24"/>
          <w:highlight w:val="none"/>
          <w:lang w:val="en-US" w:eastAsia="zh-CN"/>
        </w:rPr>
        <w:t xml:space="preserve">六</w:t>
      </w:r>
      <w:r>
        <w:rPr>
          <w:rFonts w:hint="eastAsia" w:ascii="宋体" w:hAnsi="宋体" w:eastAsia="宋体" w:cs="宋体"/>
          <w:b w:val="0"/>
          <w:bCs w:val="0"/>
          <w:color w:val="auto"/>
          <w:sz w:val="24"/>
          <w:szCs w:val="24"/>
          <w:highlight w:val="none"/>
          <w:lang w:val="zh-CN"/>
        </w:rPr>
        <w:t xml:space="preserve">条 诚实信用 </w:t>
      </w:r>
      <w:r/>
    </w:p>
    <w:p>
      <w:pPr>
        <w:ind w:firstLine="42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乙方应诚实信用，严格按照招标文件要求和承诺履行合同，不向甲方进行商业贿赂或者提供不正当利益。</w:t>
      </w:r>
      <w:r/>
    </w:p>
    <w:p>
      <w:pPr>
        <w:ind w:firstLine="42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第</w:t>
      </w:r>
      <w:r>
        <w:rPr>
          <w:rFonts w:hint="eastAsia" w:ascii="宋体" w:hAnsi="宋体" w:eastAsia="宋体" w:cs="宋体"/>
          <w:b w:val="0"/>
          <w:bCs w:val="0"/>
          <w:color w:val="auto"/>
          <w:sz w:val="24"/>
          <w:szCs w:val="24"/>
          <w:highlight w:val="none"/>
        </w:rPr>
        <w:t xml:space="preserve">二十</w:t>
      </w:r>
      <w:r>
        <w:rPr>
          <w:rFonts w:hint="eastAsia" w:ascii="宋体" w:hAnsi="宋体" w:eastAsia="宋体" w:cs="宋体"/>
          <w:b w:val="0"/>
          <w:bCs w:val="0"/>
          <w:color w:val="auto"/>
          <w:sz w:val="24"/>
          <w:szCs w:val="24"/>
          <w:highlight w:val="none"/>
          <w:lang w:val="en-US" w:eastAsia="zh-CN"/>
        </w:rPr>
        <w:t xml:space="preserve">七</w:t>
      </w:r>
      <w:r>
        <w:rPr>
          <w:rFonts w:hint="eastAsia" w:ascii="宋体" w:hAnsi="宋体" w:eastAsia="宋体" w:cs="宋体"/>
          <w:b w:val="0"/>
          <w:bCs w:val="0"/>
          <w:color w:val="auto"/>
          <w:sz w:val="24"/>
          <w:szCs w:val="24"/>
          <w:highlight w:val="none"/>
          <w:lang w:val="zh-CN"/>
        </w:rPr>
        <w:t xml:space="preserve">条 合同生效及其他</w:t>
      </w:r>
      <w:r/>
    </w:p>
    <w:p>
      <w:pPr>
        <w:ind w:firstLine="42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1、本合同自签订之日起生效。</w:t>
      </w:r>
      <w:r/>
    </w:p>
    <w:p>
      <w:pPr>
        <w:ind w:firstLine="42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2、签订时间：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w:t>
      </w:r>
      <w:r/>
    </w:p>
    <w:p>
      <w:pPr>
        <w:ind w:firstLine="420"/>
        <w:jc w:val="left"/>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zh-CN"/>
        </w:rPr>
        <w:t xml:space="preserve">、本合同一式</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lang w:val="zh-CN"/>
        </w:rPr>
        <w:t xml:space="preserve">份，甲乙双方各执</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lang w:val="zh-CN"/>
        </w:rPr>
        <w:t xml:space="preserve">份，</w:t>
      </w:r>
      <w:r>
        <w:rPr>
          <w:rFonts w:hint="eastAsia" w:ascii="宋体" w:hAnsi="宋体" w:eastAsia="宋体" w:cs="宋体"/>
          <w:b w:val="0"/>
          <w:bCs w:val="0"/>
          <w:color w:val="auto"/>
          <w:sz w:val="24"/>
          <w:szCs w:val="24"/>
          <w:highlight w:val="none"/>
        </w:rPr>
        <w:t xml:space="preserve">行政监管部门执</w:t>
      </w:r>
      <w:r>
        <w:rPr>
          <w:rFonts w:hint="eastAsia" w:ascii="宋体" w:hAnsi="宋体" w:eastAsia="宋体" w:cs="宋体"/>
          <w:b w:val="0"/>
          <w:bCs w:val="0"/>
          <w:color w:val="auto"/>
          <w:sz w:val="24"/>
          <w:szCs w:val="24"/>
          <w:highlight w:val="none"/>
          <w:u w:val="single"/>
        </w:rPr>
        <w:t xml:space="preserve"> 贰 </w:t>
      </w:r>
      <w:r>
        <w:rPr>
          <w:rFonts w:hint="eastAsia" w:ascii="宋体" w:hAnsi="宋体" w:eastAsia="宋体" w:cs="宋体"/>
          <w:b w:val="0"/>
          <w:bCs w:val="0"/>
          <w:color w:val="auto"/>
          <w:sz w:val="24"/>
          <w:szCs w:val="24"/>
          <w:highlight w:val="none"/>
        </w:rPr>
        <w:t xml:space="preserve">份</w:t>
      </w:r>
      <w:r>
        <w:rPr>
          <w:rFonts w:hint="eastAsia" w:ascii="宋体" w:hAnsi="宋体" w:eastAsia="宋体" w:cs="宋体"/>
          <w:b w:val="0"/>
          <w:bCs w:val="0"/>
          <w:color w:val="auto"/>
          <w:sz w:val="24"/>
          <w:szCs w:val="24"/>
          <w:highlight w:val="none"/>
          <w:lang w:val="zh-CN"/>
        </w:rPr>
        <w:t xml:space="preserve">。</w:t>
      </w:r>
      <w:r/>
    </w:p>
    <w:p>
      <w:pPr>
        <w:ind w:firstLine="482"/>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val="zh-CN"/>
        </w:rPr>
        <w:t xml:space="preserve">、本合同应按照中华人民共和国的现行法律进行解释。</w:t>
      </w:r>
      <w:r/>
    </w:p>
    <w:p>
      <w:pPr>
        <w:pStyle w:val="685"/>
        <w:ind w:firstLine="720"/>
        <w:keepLines w:val="0"/>
        <w:keepNext w:val="0"/>
        <w:pageBreakBefore w:val="0"/>
        <w:spacing w:before="120" w:after="120" w:line="4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开户银行：　　　　　　　　　　　</w:t>
      </w:r>
      <w:r>
        <w:rPr>
          <w:rFonts w:hint="eastAsia"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　   </w:t>
      </w:r>
      <w:r>
        <w:rPr>
          <w:rFonts w:hint="eastAsia"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开户银行：</w:t>
      </w:r>
      <w:r/>
    </w:p>
    <w:p>
      <w:pPr>
        <w:pStyle w:val="685"/>
        <w:ind w:firstLine="720"/>
        <w:keepLines w:val="0"/>
        <w:keepNext w:val="0"/>
        <w:pageBreakBefore w:val="0"/>
        <w:spacing w:before="120" w:after="120" w:line="4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帐　　号：　　　　　　　　　　　　</w:t>
      </w:r>
      <w:r>
        <w:rPr>
          <w:rFonts w:hint="eastAsia"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   帐　　号：</w:t>
      </w:r>
      <w:r/>
    </w:p>
    <w:p>
      <w:pPr>
        <w:pStyle w:val="685"/>
        <w:ind w:firstLine="720"/>
        <w:keepLines w:val="0"/>
        <w:keepNext w:val="0"/>
        <w:pageBreakBefore w:val="0"/>
        <w:spacing w:before="120" w:after="120" w:line="4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甲方（单位名称）：                        乙方（单位名称）： </w:t>
      </w:r>
      <w:r/>
    </w:p>
    <w:p>
      <w:pPr>
        <w:pStyle w:val="685"/>
        <w:ind w:firstLine="720"/>
        <w:keepLines w:val="0"/>
        <w:keepNext w:val="0"/>
        <w:pageBreakBefore w:val="0"/>
        <w:spacing w:before="120" w:after="120" w:line="4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地址：                                    地址： </w:t>
      </w:r>
      <w:r/>
    </w:p>
    <w:p>
      <w:pPr>
        <w:pStyle w:val="685"/>
        <w:ind w:firstLine="720"/>
        <w:keepLines w:val="0"/>
        <w:keepNext w:val="0"/>
        <w:pageBreakBefore w:val="0"/>
        <w:spacing w:before="120" w:after="120" w:line="4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法定代表人或授权代表：                    法定代表人或授权代表：</w:t>
      </w:r>
      <w:r/>
    </w:p>
    <w:p>
      <w:pPr>
        <w:pStyle w:val="685"/>
        <w:ind w:left="1320" w:hanging="480"/>
        <w:keepLines w:val="0"/>
        <w:keepNext w:val="0"/>
        <w:pageBreakBefore w:val="0"/>
        <w:spacing w:before="145" w:after="145" w:line="460" w:lineRule="exact"/>
        <w:widowControl w:val="off"/>
        <w:rPr>
          <w:rFonts w:hint="eastAsia" w:ascii="黑体" w:hAnsi="宋体" w:eastAsia="黑体" w:cs="黑体"/>
          <w:b w:val="0"/>
          <w:bCs w:val="0"/>
          <w:color w:val="000000"/>
          <w:sz w:val="44"/>
          <w:szCs w:val="44"/>
          <w:highlight w:val="none"/>
        </w:rPr>
      </w:pPr>
      <w:r>
        <w:rPr>
          <w:rFonts w:hint="eastAsia" w:ascii="宋体" w:hAnsi="宋体" w:eastAsia="宋体" w:cs="宋体"/>
          <w:b w:val="0"/>
          <w:bCs w:val="0"/>
          <w:color w:val="auto"/>
          <w:sz w:val="24"/>
          <w:szCs w:val="24"/>
          <w:highlight w:val="none"/>
        </w:rPr>
        <w:t xml:space="preserve">联系电话：                                联系电话：</w:t>
      </w:r>
      <w:r/>
    </w:p>
    <w:p>
      <w:pPr>
        <w:pStyle w:val="690"/>
        <w:jc w:val="center"/>
        <w:keepLines w:val="0"/>
        <w:keepNext w:val="0"/>
        <w:pageBreakBefore w:val="0"/>
        <w:spacing w:before="120" w:beforeAutospacing="0" w:after="120" w:afterAutospacing="0" w:line="500" w:lineRule="exact"/>
        <w:widowControl w:val="off"/>
        <w:rPr>
          <w:b w:val="0"/>
          <w:bCs w:val="0"/>
          <w:highlight w:val="none"/>
        </w:rPr>
      </w:pPr>
      <w:r>
        <w:rPr>
          <w:rFonts w:hint="eastAsia" w:ascii="黑体" w:hAnsi="宋体" w:eastAsia="黑体" w:cs="黑体"/>
          <w:b w:val="0"/>
          <w:bCs w:val="0"/>
          <w:color w:val="000000"/>
          <w:sz w:val="44"/>
          <w:szCs w:val="44"/>
          <w:highlight w:val="none"/>
        </w:rPr>
        <w:t xml:space="preserve">第</w:t>
      </w:r>
      <w:bookmarkEnd w:id="169"/>
      <w:r>
        <w:rPr>
          <w:rFonts w:hint="eastAsia" w:ascii="黑体" w:hAnsi="宋体" w:eastAsia="黑体" w:cs="黑体"/>
          <w:b w:val="0"/>
          <w:bCs w:val="0"/>
          <w:color w:val="000000"/>
          <w:sz w:val="44"/>
          <w:szCs w:val="44"/>
          <w:highlight w:val="none"/>
        </w:rPr>
        <w:t xml:space="preserve">四章 采购需求</w:t>
      </w:r>
      <w:bookmarkEnd w:id="170"/>
      <w:r/>
      <w:bookmarkEnd w:id="171"/>
      <w:r/>
      <w:bookmarkEnd w:id="172"/>
      <w:r/>
      <w:bookmarkEnd w:id="173"/>
      <w:r/>
      <w:bookmarkEnd w:id="174"/>
      <w:r/>
      <w:r/>
    </w:p>
    <w:p>
      <w:pPr>
        <w:ind w:firstLine="480"/>
        <w:keepLines w:val="0"/>
        <w:keepNext w:val="0"/>
        <w:pageBreakBefore w:val="0"/>
        <w:spacing w:line="480" w:lineRule="exact"/>
        <w:widowControl w:val="off"/>
        <w:rPr>
          <w:rFonts w:ascii="宋体" w:hAnsi="宋体" w:cs="Courier New"/>
          <w:b w:val="0"/>
          <w:bCs w:val="0"/>
          <w:sz w:val="24"/>
          <w:szCs w:val="24"/>
          <w:highlight w:val="none"/>
        </w:rPr>
      </w:pPr>
      <w:r/>
      <w:bookmarkStart w:id="176" w:name="_Toc120614281"/>
      <w:r>
        <w:rPr>
          <w:rFonts w:hint="eastAsia" w:ascii="宋体" w:hAnsi="宋体" w:cs="Courier New"/>
          <w:b w:val="0"/>
          <w:bCs w:val="0"/>
          <w:sz w:val="24"/>
          <w:szCs w:val="24"/>
          <w:highlight w:val="none"/>
        </w:rPr>
        <w:t xml:space="preserve">一、项目概况及采购需求:</w:t>
      </w:r>
      <w:r/>
    </w:p>
    <w:p>
      <w:pPr>
        <w:ind w:firstLine="480"/>
        <w:keepLines w:val="0"/>
        <w:keepNext w:val="0"/>
        <w:pageBreakBefore w:val="0"/>
        <w:spacing w:line="480" w:lineRule="exact"/>
        <w:widowControl w:val="off"/>
        <w:rPr>
          <w:rFonts w:hint="eastAsia" w:ascii="宋体" w:hAnsi="宋体" w:cs="宋体"/>
          <w:b w:val="0"/>
          <w:bCs w:val="0"/>
          <w:sz w:val="24"/>
          <w:szCs w:val="24"/>
          <w:highlight w:val="none"/>
          <w:u w:val="none"/>
          <w:lang w:val="en-US" w:eastAsia="zh-CN"/>
        </w:rPr>
      </w:pPr>
      <w:r>
        <w:rPr>
          <w:rFonts w:hint="eastAsia" w:ascii="宋体" w:hAnsi="宋体"/>
          <w:b w:val="0"/>
          <w:bCs w:val="0"/>
          <w:color w:val="000000"/>
          <w:sz w:val="24"/>
          <w:szCs w:val="24"/>
          <w:highlight w:val="none"/>
        </w:rPr>
        <w:t xml:space="preserve">1.</w:t>
      </w:r>
      <w:r>
        <w:rPr>
          <w:rFonts w:hint="eastAsia" w:ascii="宋体" w:hAnsi="宋体" w:cs="宋体"/>
          <w:b w:val="0"/>
          <w:bCs w:val="0"/>
          <w:sz w:val="24"/>
          <w:szCs w:val="24"/>
          <w:highlight w:val="none"/>
          <w:u w:val="none"/>
          <w:lang w:val="en-US" w:eastAsia="zh-CN"/>
        </w:rPr>
        <w:t xml:space="preserve">滨海县海港大道二期及火车站集疏运体系PPP项目</w:t>
      </w:r>
      <w:r>
        <w:rPr>
          <w:rFonts w:hint="eastAsia" w:ascii="宋体" w:hAnsi="宋体" w:cs="宋体"/>
          <w:b w:val="0"/>
          <w:bCs w:val="0"/>
          <w:sz w:val="24"/>
          <w:szCs w:val="24"/>
          <w:highlight w:val="none"/>
          <w:u w:val="none"/>
        </w:rPr>
        <w:t xml:space="preserve">总投资</w:t>
      </w:r>
      <w:r>
        <w:rPr>
          <w:rFonts w:hint="eastAsia" w:ascii="宋体" w:hAnsi="宋体" w:cs="宋体"/>
          <w:b w:val="0"/>
          <w:bCs w:val="0"/>
          <w:sz w:val="24"/>
          <w:szCs w:val="24"/>
          <w:highlight w:val="none"/>
          <w:u w:val="none"/>
          <w:lang w:val="en-US" w:eastAsia="zh-CN"/>
        </w:rPr>
        <w:t xml:space="preserve">约6.43</w:t>
      </w:r>
      <w:r>
        <w:rPr>
          <w:rFonts w:hint="eastAsia" w:ascii="宋体" w:hAnsi="宋体" w:cs="宋体"/>
          <w:b w:val="0"/>
          <w:bCs w:val="0"/>
          <w:sz w:val="24"/>
          <w:szCs w:val="24"/>
          <w:highlight w:val="none"/>
          <w:u w:val="none"/>
        </w:rPr>
        <w:t xml:space="preserve">亿元，其中建安工程</w:t>
      </w:r>
      <w:r>
        <w:rPr>
          <w:rFonts w:hint="eastAsia" w:ascii="宋体" w:hAnsi="宋体" w:cs="宋体"/>
          <w:b w:val="0"/>
          <w:bCs w:val="0"/>
          <w:sz w:val="24"/>
          <w:szCs w:val="24"/>
          <w:highlight w:val="none"/>
          <w:u w:val="none"/>
          <w:lang w:val="en-US" w:eastAsia="zh-CN"/>
        </w:rPr>
        <w:t xml:space="preserve">5.17</w:t>
      </w:r>
      <w:r>
        <w:rPr>
          <w:rFonts w:hint="eastAsia" w:ascii="宋体" w:hAnsi="宋体" w:cs="宋体"/>
          <w:b w:val="0"/>
          <w:bCs w:val="0"/>
          <w:sz w:val="24"/>
          <w:szCs w:val="24"/>
          <w:highlight w:val="none"/>
          <w:u w:val="none"/>
        </w:rPr>
        <w:t xml:space="preserve">亿元，工程建设其他费用</w:t>
      </w:r>
      <w:r>
        <w:rPr>
          <w:rFonts w:hint="eastAsia" w:ascii="宋体" w:hAnsi="宋体" w:cs="宋体"/>
          <w:b w:val="0"/>
          <w:bCs w:val="0"/>
          <w:sz w:val="24"/>
          <w:szCs w:val="24"/>
          <w:highlight w:val="none"/>
          <w:u w:val="none"/>
          <w:lang w:val="en-US" w:eastAsia="zh-CN"/>
        </w:rPr>
        <w:t xml:space="preserve">1.26</w:t>
      </w:r>
      <w:r>
        <w:rPr>
          <w:rFonts w:hint="eastAsia" w:ascii="宋体" w:hAnsi="宋体" w:cs="宋体"/>
          <w:b w:val="0"/>
          <w:bCs w:val="0"/>
          <w:sz w:val="24"/>
          <w:szCs w:val="24"/>
          <w:highlight w:val="none"/>
          <w:u w:val="none"/>
        </w:rPr>
        <w:t xml:space="preserve">亿元。</w:t>
      </w:r>
      <w:r>
        <w:rPr>
          <w:rFonts w:hint="eastAsia" w:ascii="宋体" w:hAnsi="宋体" w:cs="宋体"/>
          <w:b w:val="0"/>
          <w:bCs w:val="0"/>
          <w:sz w:val="24"/>
          <w:szCs w:val="24"/>
          <w:highlight w:val="none"/>
          <w:u w:val="none"/>
          <w:lang w:val="en-US" w:eastAsia="zh-CN"/>
        </w:rPr>
        <w:t xml:space="preserve">本项目包含 5 条道路及连盐铁路滨海北站站前广场集疏运体系工程，分别为海港大道二期（G204 至人民路北延）工程、站前路（公园西路至 S327 省道）工程、站东路（新安大道至站前路）工程、人民路北延（上跨沈海高速连接线至公园东路）工程、人民路北延（公园南路至站前路）工程、连盐铁路滨海北站站前广场集疏运体系工程等，具体以招标人实际需求为准。</w:t>
      </w:r>
      <w:r/>
    </w:p>
    <w:p>
      <w:pPr>
        <w:ind w:firstLine="480"/>
        <w:keepLines w:val="0"/>
        <w:keepNext w:val="0"/>
        <w:pageBreakBefore w:val="0"/>
        <w:spacing w:line="480" w:lineRule="exact"/>
        <w:widowControl w:val="off"/>
        <w:rPr>
          <w:rFonts w:ascii="宋体" w:hAnsi="宋体" w:cs="Courier New"/>
          <w:b w:val="0"/>
          <w:bCs w:val="0"/>
          <w:sz w:val="24"/>
          <w:szCs w:val="24"/>
          <w:highlight w:val="none"/>
        </w:rPr>
      </w:pPr>
      <w:r>
        <w:rPr>
          <w:rFonts w:hint="eastAsia" w:ascii="宋体" w:hAnsi="宋体" w:cs="Courier New"/>
          <w:b w:val="0"/>
          <w:bCs w:val="0"/>
          <w:sz w:val="24"/>
          <w:szCs w:val="24"/>
          <w:highlight w:val="none"/>
        </w:rPr>
        <w:t xml:space="preserve">二、服务标准：</w:t>
      </w:r>
      <w:r/>
    </w:p>
    <w:p>
      <w:pPr>
        <w:ind w:firstLine="537"/>
        <w:keepLines w:val="0"/>
        <w:keepNext w:val="0"/>
        <w:pageBreakBefore w:val="0"/>
        <w:spacing w:line="480" w:lineRule="exact"/>
        <w:widowControl w:val="off"/>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2.1.1 </w:t>
      </w:r>
      <w:r>
        <w:rPr>
          <w:rFonts w:hint="eastAsia" w:ascii="宋体" w:hAnsi="宋体" w:cs="宋体"/>
          <w:b w:val="0"/>
          <w:bCs w:val="0"/>
          <w:color w:val="333333"/>
          <w:sz w:val="24"/>
          <w:szCs w:val="24"/>
          <w:highlight w:val="none"/>
          <w:shd w:val="clear" w:color="auto" w:fill="ffffff"/>
        </w:rPr>
        <w:t xml:space="preserve">审核的主要内容包括工程价款结算、项目核算管理、项目建设资金管理、项目基本建设程序执行及建设管理、概（预）算执行、交付使用资产及尾工工程等。</w:t>
      </w:r>
      <w:r/>
    </w:p>
    <w:p>
      <w:pPr>
        <w:ind w:firstLine="537"/>
        <w:keepLines w:val="0"/>
        <w:keepNext w:val="0"/>
        <w:pageBreakBefore w:val="0"/>
        <w:spacing w:line="480" w:lineRule="exact"/>
        <w:widowControl w:val="off"/>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2.1.2</w:t>
      </w:r>
      <w:r>
        <w:rPr>
          <w:rFonts w:hint="eastAsia" w:ascii="宋体" w:hAnsi="宋体" w:cs="宋体"/>
          <w:b w:val="0"/>
          <w:bCs w:val="0"/>
          <w:color w:val="333333"/>
          <w:sz w:val="24"/>
          <w:szCs w:val="24"/>
          <w:highlight w:val="none"/>
          <w:shd w:val="clear" w:color="auto" w:fill="ffffff"/>
        </w:rPr>
        <w:t xml:space="preserve">工程价款结算审核。对工程价款是否按有关规定和合同协议进行全面审计；对于多算和重复计算工程量、高估冒算建筑材料价格等问题是否予以审减；单位、单项工程造价是否在合理或国家标准范围，是否存在严重偏离当地同期同类单位工程、单项工程造价水平问题。</w:t>
      </w:r>
      <w:r/>
    </w:p>
    <w:p>
      <w:pPr>
        <w:ind w:firstLine="537"/>
        <w:keepLines w:val="0"/>
        <w:keepNext w:val="0"/>
        <w:pageBreakBefore w:val="0"/>
        <w:spacing w:line="480" w:lineRule="exact"/>
        <w:widowControl w:val="off"/>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2.1.3</w:t>
      </w:r>
      <w:r>
        <w:rPr>
          <w:rFonts w:hint="eastAsia" w:ascii="宋体" w:hAnsi="宋体" w:cs="宋体"/>
          <w:b w:val="0"/>
          <w:bCs w:val="0"/>
          <w:color w:val="333333"/>
          <w:sz w:val="24"/>
          <w:szCs w:val="24"/>
          <w:highlight w:val="none"/>
          <w:shd w:val="clear" w:color="auto" w:fill="ffffff"/>
        </w:rPr>
        <w:t xml:space="preserve">项目核算管理情况审核主要包括执行《基本建设财务规则》及相关会计制度情况</w:t>
      </w:r>
      <w:r>
        <w:rPr>
          <w:rFonts w:hint="eastAsia" w:ascii="宋体" w:hAnsi="宋体"/>
          <w:b w:val="0"/>
          <w:bCs w:val="0"/>
          <w:color w:val="000000"/>
          <w:sz w:val="24"/>
          <w:szCs w:val="24"/>
          <w:highlight w:val="none"/>
        </w:rPr>
        <w:t xml:space="preserve">。</w:t>
      </w:r>
      <w:r/>
    </w:p>
    <w:p>
      <w:pPr>
        <w:ind w:firstLine="537"/>
        <w:keepLines w:val="0"/>
        <w:keepNext w:val="0"/>
        <w:pageBreakBefore w:val="0"/>
        <w:spacing w:line="480" w:lineRule="exact"/>
        <w:widowControl w:val="off"/>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2.1.4</w:t>
      </w:r>
      <w:r>
        <w:rPr>
          <w:rFonts w:hint="eastAsia" w:ascii="宋体" w:hAnsi="宋体" w:cs="宋体"/>
          <w:b w:val="0"/>
          <w:bCs w:val="0"/>
          <w:color w:val="333333"/>
          <w:sz w:val="24"/>
          <w:szCs w:val="24"/>
          <w:highlight w:val="none"/>
          <w:shd w:val="clear" w:color="auto" w:fill="ffffff"/>
        </w:rPr>
        <w:t xml:space="preserve">审核资金筹集情况、资金到位情况、项目资金使用情况</w:t>
      </w:r>
      <w:r>
        <w:rPr>
          <w:rFonts w:hint="eastAsia" w:ascii="宋体" w:hAnsi="宋体"/>
          <w:b w:val="0"/>
          <w:bCs w:val="0"/>
          <w:color w:val="000000"/>
          <w:sz w:val="24"/>
          <w:szCs w:val="24"/>
          <w:highlight w:val="none"/>
        </w:rPr>
        <w:t xml:space="preserve">。</w:t>
      </w:r>
      <w:r/>
    </w:p>
    <w:p>
      <w:pPr>
        <w:ind w:firstLine="537"/>
        <w:keepLines w:val="0"/>
        <w:keepNext w:val="0"/>
        <w:pageBreakBefore w:val="0"/>
        <w:spacing w:line="480" w:lineRule="exact"/>
        <w:widowControl w:val="off"/>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2.1.5</w:t>
      </w:r>
      <w:r>
        <w:rPr>
          <w:rFonts w:hint="eastAsia" w:ascii="宋体" w:hAnsi="宋体" w:cs="宋体"/>
          <w:b w:val="0"/>
          <w:bCs w:val="0"/>
          <w:color w:val="333333"/>
          <w:sz w:val="24"/>
          <w:szCs w:val="24"/>
          <w:highlight w:val="none"/>
          <w:shd w:val="clear" w:color="auto" w:fill="ffffff"/>
        </w:rPr>
        <w:t xml:space="preserve">审核项目基本建设程序执行及建设管理情况</w:t>
      </w:r>
      <w:r>
        <w:rPr>
          <w:rFonts w:hint="eastAsia" w:ascii="宋体" w:hAnsi="宋体"/>
          <w:b w:val="0"/>
          <w:bCs w:val="0"/>
          <w:color w:val="000000"/>
          <w:sz w:val="24"/>
          <w:szCs w:val="24"/>
          <w:highlight w:val="none"/>
        </w:rPr>
        <w:t xml:space="preserve">。</w:t>
      </w:r>
      <w:r/>
    </w:p>
    <w:p>
      <w:pPr>
        <w:ind w:firstLine="537"/>
        <w:keepLines w:val="0"/>
        <w:keepNext w:val="0"/>
        <w:pageBreakBefore w:val="0"/>
        <w:spacing w:line="480" w:lineRule="exact"/>
        <w:widowControl w:val="off"/>
        <w:rPr>
          <w:rFonts w:ascii="宋体" w:hAnsi="宋体" w:cs="宋体"/>
          <w:b w:val="0"/>
          <w:bCs w:val="0"/>
          <w:color w:val="333333"/>
          <w:sz w:val="24"/>
          <w:szCs w:val="24"/>
          <w:highlight w:val="none"/>
          <w:shd w:val="clear" w:color="auto" w:fill="ffffff"/>
        </w:rPr>
      </w:pPr>
      <w:r>
        <w:rPr>
          <w:rFonts w:hint="eastAsia" w:ascii="宋体" w:hAnsi="宋体"/>
          <w:b w:val="0"/>
          <w:bCs w:val="0"/>
          <w:color w:val="000000"/>
          <w:sz w:val="24"/>
          <w:szCs w:val="24"/>
          <w:highlight w:val="none"/>
        </w:rPr>
        <w:t xml:space="preserve">2.1.6</w:t>
      </w:r>
      <w:r>
        <w:rPr>
          <w:rFonts w:hint="eastAsia" w:ascii="宋体" w:hAnsi="宋体" w:cs="宋体"/>
          <w:b w:val="0"/>
          <w:bCs w:val="0"/>
          <w:color w:val="333333"/>
          <w:sz w:val="24"/>
          <w:szCs w:val="24"/>
          <w:highlight w:val="none"/>
          <w:shd w:val="clear" w:color="auto" w:fill="ffffff"/>
        </w:rPr>
        <w:t xml:space="preserve">概（预）算执行情况，主要包括是否按照批准的概（预）算内容实施，有无超标准、超规模、超概（预）算建设现象，有无概算外项目和擅自提高建设标准、扩大建设规模、未完成建设内容等问题；项目在建设过程中历次检查和审计所提的重大问题是否已经整改落实；尾工工程及预留费用是否控制在概算确定的范围内，预留的金额和比例是否合理。</w:t>
      </w:r>
      <w:r/>
    </w:p>
    <w:p>
      <w:pPr>
        <w:ind w:firstLine="480"/>
        <w:keepLines w:val="0"/>
        <w:keepNext w:val="0"/>
        <w:pageBreakBefore w:val="0"/>
        <w:spacing w:line="480" w:lineRule="exact"/>
        <w:widowControl w:val="off"/>
        <w:rPr>
          <w:rFonts w:hint="eastAsia" w:ascii="宋体" w:hAnsi="宋体" w:cs="宋体"/>
          <w:b w:val="0"/>
          <w:bCs w:val="0"/>
          <w:color w:val="333333"/>
          <w:sz w:val="24"/>
          <w:szCs w:val="24"/>
          <w:highlight w:val="none"/>
          <w:shd w:val="clear" w:color="auto" w:fill="ffffff"/>
        </w:rPr>
      </w:pPr>
      <w:r>
        <w:rPr>
          <w:rFonts w:hint="eastAsia" w:ascii="宋体" w:hAnsi="宋体"/>
          <w:b w:val="0"/>
          <w:bCs w:val="0"/>
          <w:color w:val="000000"/>
          <w:sz w:val="24"/>
          <w:szCs w:val="24"/>
          <w:highlight w:val="none"/>
        </w:rPr>
        <w:t xml:space="preserve">2.1.7</w:t>
      </w:r>
      <w:r>
        <w:rPr>
          <w:rFonts w:hint="eastAsia" w:ascii="宋体" w:hAnsi="宋体" w:cs="宋体"/>
          <w:b w:val="0"/>
          <w:bCs w:val="0"/>
          <w:color w:val="333333"/>
          <w:sz w:val="24"/>
          <w:szCs w:val="24"/>
          <w:highlight w:val="none"/>
          <w:shd w:val="clear" w:color="auto" w:fill="ffffff"/>
        </w:rPr>
        <w:t xml:space="preserve">交付使用资产情况。</w:t>
      </w:r>
      <w:r/>
    </w:p>
    <w:p>
      <w:pPr>
        <w:pStyle w:val="677"/>
        <w:keepLines w:val="0"/>
        <w:keepNext w:val="0"/>
        <w:pageBreakBefore w:val="0"/>
        <w:spacing w:line="480" w:lineRule="exact"/>
        <w:widowControl w:val="off"/>
        <w:rPr>
          <w:rFonts w:hint="eastAsia"/>
          <w:b w:val="0"/>
          <w:bCs w:val="0"/>
          <w:color w:val="000000"/>
          <w:sz w:val="24"/>
          <w:szCs w:val="24"/>
          <w:highlight w:val="none"/>
          <w:lang w:val="en-US" w:eastAsia="zh-CN"/>
        </w:rPr>
      </w:pPr>
      <w:r>
        <w:rPr>
          <w:rFonts w:hint="eastAsia" w:ascii="宋体" w:hAnsi="宋体"/>
          <w:b w:val="0"/>
          <w:bCs w:val="0"/>
          <w:color w:val="000000"/>
          <w:sz w:val="24"/>
          <w:szCs w:val="24"/>
          <w:highlight w:val="none"/>
        </w:rPr>
        <w:t xml:space="preserve">2.1.</w:t>
      </w:r>
      <w:r>
        <w:rPr>
          <w:rFonts w:hint="eastAsia"/>
          <w:b w:val="0"/>
          <w:bCs w:val="0"/>
          <w:color w:val="000000"/>
          <w:sz w:val="24"/>
          <w:szCs w:val="24"/>
          <w:highlight w:val="none"/>
          <w:lang w:val="en-US" w:eastAsia="zh-CN"/>
        </w:rPr>
        <w:t xml:space="preserve">8根据采购人要求完成工程价款结算审核、工程财务竣工决算审计，根据采购人要求出具审计报告及其他工作。</w:t>
      </w:r>
      <w:r/>
    </w:p>
    <w:p>
      <w:pPr>
        <w:pStyle w:val="690"/>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heme="minorBidi"/>
          <w:b w:val="0"/>
          <w:bCs w:val="0"/>
          <w:color w:val="000000"/>
          <w:sz w:val="24"/>
          <w:szCs w:val="24"/>
          <w:highlight w:val="none"/>
          <w:lang w:val="en-US" w:eastAsia="zh-CN" w:bidi="ar-SA"/>
        </w:rPr>
        <w:t xml:space="preserve">2.1.9中标人</w:t>
      </w:r>
      <w:r>
        <w:rPr>
          <w:rFonts w:hint="eastAsia" w:ascii="宋体" w:hAnsi="宋体" w:eastAsia="宋体" w:cs="宋体"/>
          <w:b w:val="0"/>
          <w:bCs w:val="0"/>
          <w:color w:val="000000"/>
          <w:sz w:val="24"/>
          <w:szCs w:val="24"/>
          <w:highlight w:val="none"/>
          <w:lang w:val="en-US" w:eastAsia="zh-CN"/>
        </w:rPr>
        <w:t xml:space="preserve">如不具备工程造价审计业务能力，需经招标人同意后，由中标人聘用相关专业人员（相关费用需包含在投标报价内）。</w:t>
      </w:r>
      <w:r/>
    </w:p>
    <w:p>
      <w:pPr>
        <w:ind w:firstLine="480"/>
        <w:rPr>
          <w:rFonts w:hint="default" w:ascii="宋体" w:hAnsi="宋体" w:eastAsia="宋体" w:cstheme="minorBidi"/>
          <w:b w:val="0"/>
          <w:bCs w:val="0"/>
          <w:color w:val="000000"/>
          <w:sz w:val="24"/>
          <w:szCs w:val="24"/>
          <w:highlight w:val="none"/>
          <w:lang w:val="en-US" w:eastAsia="zh-CN" w:bidi="ar-SA"/>
        </w:rPr>
      </w:pPr>
      <w:r>
        <w:rPr>
          <w:rFonts w:hint="default" w:ascii="宋体" w:hAnsi="宋体" w:eastAsia="宋体" w:cstheme="minorBidi"/>
          <w:b w:val="0"/>
          <w:bCs w:val="0"/>
          <w:color w:val="000000"/>
          <w:sz w:val="24"/>
          <w:szCs w:val="24"/>
          <w:highlight w:val="none"/>
          <w:lang w:val="en-US" w:eastAsia="zh-CN" w:bidi="ar-SA"/>
        </w:rPr>
      </w:r>
      <w:r/>
    </w:p>
    <w:p>
      <w:pPr>
        <w:keepLines w:val="0"/>
        <w:keepNext w:val="0"/>
        <w:pageBreakBefore w:val="0"/>
        <w:spacing w:line="480" w:lineRule="exact"/>
        <w:widowControl w:val="off"/>
        <w:rPr>
          <w:rFonts w:ascii="宋体" w:hAnsi="宋体" w:cs="宋体"/>
          <w:b w:val="0"/>
          <w:bCs w:val="0"/>
          <w:color w:val="333333"/>
          <w:sz w:val="24"/>
          <w:szCs w:val="24"/>
          <w:highlight w:val="none"/>
          <w:shd w:val="clear" w:color="auto" w:fill="ffffff"/>
        </w:rPr>
      </w:pPr>
      <w:r>
        <w:rPr>
          <w:rFonts w:hint="eastAsia" w:ascii="宋体" w:hAnsi="宋体" w:cs="宋体"/>
          <w:b w:val="0"/>
          <w:bCs w:val="0"/>
          <w:color w:val="333333"/>
          <w:sz w:val="24"/>
          <w:szCs w:val="24"/>
          <w:highlight w:val="none"/>
          <w:shd w:val="clear" w:color="auto" w:fill="ffffff"/>
        </w:rPr>
        <w:br w:type="page" w:clear="all"/>
      </w:r>
      <w:r/>
    </w:p>
    <w:p>
      <w:pPr>
        <w:numPr>
          <w:ilvl w:val="0"/>
          <w:numId w:val="0"/>
        </w:numPr>
        <w:spacing w:before="156" w:after="156"/>
        <w:rPr>
          <w:rFonts w:hint="eastAsia" w:ascii="长城小标宋体" w:hAnsi="宋体" w:eastAsia="长城小标宋体" w:cs="宋体"/>
          <w:b w:val="0"/>
          <w:bCs w:val="0"/>
          <w:color w:val="auto"/>
          <w:sz w:val="28"/>
          <w:szCs w:val="28"/>
          <w:highlight w:val="none"/>
        </w:rPr>
      </w:pPr>
      <w:r>
        <w:rPr>
          <w:rFonts w:hint="eastAsia" w:ascii="宋体" w:hAnsi="宋体" w:cs="宋体"/>
          <w:b w:val="0"/>
          <w:bCs w:val="0"/>
          <w:color w:val="auto"/>
          <w:sz w:val="24"/>
          <w:szCs w:val="24"/>
          <w:highlight w:val="none"/>
        </w:rPr>
        <w:t xml:space="preserve">附件1.                     </w:t>
      </w:r>
      <w:r>
        <w:rPr>
          <w:rFonts w:hint="eastAsia" w:ascii="长城小标宋体" w:hAnsi="宋体" w:eastAsia="长城小标宋体" w:cs="宋体"/>
          <w:b w:val="0"/>
          <w:bCs w:val="0"/>
          <w:color w:val="auto"/>
          <w:sz w:val="28"/>
          <w:szCs w:val="28"/>
          <w:highlight w:val="none"/>
        </w:rPr>
        <w:t xml:space="preserve">协审服务工作考核考评表</w:t>
      </w:r>
      <w:r/>
    </w:p>
    <w:p>
      <w:pPr>
        <w:pStyle w:val="702"/>
        <w:rPr>
          <w:b w:val="0"/>
          <w:bCs w:val="0"/>
          <w:color w:val="auto"/>
          <w:highlight w:val="none"/>
        </w:rPr>
      </w:pPr>
      <w:r>
        <w:rPr>
          <w:b w:val="0"/>
          <w:bCs w:val="0"/>
          <w:color w:val="auto"/>
          <w:highlight w:val="none"/>
        </w:rPr>
      </w:r>
      <w:r/>
    </w:p>
    <w:p>
      <w:pPr>
        <w:rPr>
          <w:rFonts w:ascii="宋体" w:hAnsi="宋体"/>
          <w:b w:val="0"/>
          <w:bCs w:val="0"/>
          <w:color w:val="auto"/>
          <w:highlight w:val="none"/>
        </w:rPr>
      </w:pPr>
      <w:r>
        <w:rPr>
          <w:rFonts w:hint="eastAsia" w:ascii="宋体" w:hAnsi="宋体" w:cs="宋体"/>
          <w:b w:val="0"/>
          <w:bCs w:val="0"/>
          <w:color w:val="auto"/>
          <w:highlight w:val="none"/>
        </w:rPr>
        <w:t xml:space="preserve">中介机构名称：                                         项目名称</w:t>
      </w:r>
      <w:r>
        <w:rPr>
          <w:rFonts w:ascii="宋体" w:hAnsi="宋体" w:cs="宋体"/>
          <w:b w:val="0"/>
          <w:bCs w:val="0"/>
          <w:color w:val="auto"/>
          <w:highlight w:val="none"/>
        </w:rPr>
        <w:t xml:space="preserve">:    </w:t>
      </w:r>
      <w:r/>
    </w:p>
    <w:tbl>
      <w:tblPr>
        <w:tblStyle w:val="676"/>
        <w:tblW w:w="9173" w:type="dxa"/>
        <w:tblInd w:w="93" w:type="dxa"/>
        <w:tblLayout w:type="autofit"/>
        <w:tblCellMar>
          <w:left w:w="108" w:type="dxa"/>
          <w:top w:w="0" w:type="dxa"/>
          <w:right w:w="108" w:type="dxa"/>
          <w:bottom w:w="0" w:type="dxa"/>
        </w:tblCellMar>
        <w:tblLook w:val="04A0" w:firstRow="1" w:lastRow="0" w:firstColumn="1" w:lastColumn="0" w:noHBand="0" w:noVBand="1"/>
      </w:tblPr>
      <w:tblGrid>
        <w:gridCol w:w="525"/>
        <w:gridCol w:w="6011"/>
        <w:gridCol w:w="1263"/>
        <w:gridCol w:w="1374"/>
      </w:tblGrid>
      <w:tr>
        <w:trPr>
          <w:trHeight w:val="579"/>
        </w:trPr>
        <w:tc>
          <w:tcPr>
            <w:tcBorders>
              <w:top w:val="single" w:color="auto" w:sz="4" w:space="0"/>
              <w:left w:val="single" w:color="auto" w:sz="4" w:space="0"/>
              <w:bottom w:val="single" w:color="000000" w:sz="4" w:space="0"/>
              <w:right w:val="single" w:color="auto" w:sz="4" w:space="0"/>
            </w:tcBorders>
            <w:tcW w:w="525" w:type="dxa"/>
            <w:vAlign w:val="center"/>
            <w:vMerge w:val="restart"/>
            <w:textDirection w:val="lrTb"/>
            <w:noWrap/>
          </w:tcPr>
          <w:p>
            <w:pPr>
              <w:jc w:val="center"/>
              <w:widowControl/>
              <w:rPr>
                <w:rFonts w:ascii="宋体" w:hAnsi="宋体" w:cs="宋体"/>
                <w:b w:val="0"/>
                <w:bCs w:val="0"/>
                <w:color w:val="auto"/>
                <w:highlight w:val="none"/>
              </w:rPr>
            </w:pPr>
            <w:r>
              <w:rPr>
                <w:rFonts w:hint="eastAsia" w:ascii="宋体" w:hAnsi="宋体" w:cs="宋体"/>
                <w:b w:val="0"/>
                <w:bCs w:val="0"/>
                <w:color w:val="auto"/>
                <w:highlight w:val="none"/>
              </w:rPr>
              <w:t xml:space="preserve">序号</w:t>
            </w:r>
            <w:r/>
          </w:p>
        </w:tc>
        <w:tc>
          <w:tcPr>
            <w:tcBorders>
              <w:top w:val="single" w:color="auto" w:sz="4" w:space="0"/>
              <w:left w:val="single" w:color="auto" w:sz="4" w:space="0"/>
              <w:bottom w:val="single" w:color="000000" w:sz="4" w:space="0"/>
              <w:right w:val="single" w:color="auto" w:sz="4" w:space="0"/>
            </w:tcBorders>
            <w:tcW w:w="6011" w:type="dxa"/>
            <w:vAlign w:val="center"/>
            <w:vMerge w:val="restart"/>
            <w:textDirection w:val="lrTb"/>
            <w:noWrap/>
          </w:tcPr>
          <w:p>
            <w:pPr>
              <w:jc w:val="center"/>
              <w:widowControl/>
              <w:rPr>
                <w:rFonts w:ascii="宋体" w:hAnsi="宋体" w:cs="宋体"/>
                <w:b w:val="0"/>
                <w:bCs w:val="0"/>
                <w:color w:val="auto"/>
                <w:highlight w:val="none"/>
              </w:rPr>
            </w:pPr>
            <w:r>
              <w:rPr>
                <w:rFonts w:hint="eastAsia" w:ascii="宋体" w:hAnsi="宋体" w:cs="宋体"/>
                <w:b w:val="0"/>
                <w:bCs w:val="0"/>
                <w:color w:val="auto"/>
                <w:highlight w:val="none"/>
              </w:rPr>
              <w:t xml:space="preserve">考评事项</w:t>
            </w:r>
            <w:r/>
          </w:p>
        </w:tc>
        <w:tc>
          <w:tcPr>
            <w:tcBorders>
              <w:top w:val="single" w:color="auto" w:sz="4" w:space="0"/>
              <w:left w:val="single" w:color="auto" w:sz="4" w:space="0"/>
              <w:bottom w:val="single" w:color="000000" w:sz="4" w:space="0"/>
              <w:right w:val="single" w:color="auto" w:sz="4" w:space="0"/>
            </w:tcBorders>
            <w:tcW w:w="1263" w:type="dxa"/>
            <w:vAlign w:val="center"/>
            <w:vMerge w:val="restart"/>
            <w:textDirection w:val="lrTb"/>
            <w:noWrap/>
          </w:tcPr>
          <w:p>
            <w:pPr>
              <w:jc w:val="center"/>
              <w:widowControl/>
              <w:rPr>
                <w:rFonts w:ascii="宋体" w:hAnsi="宋体" w:cs="宋体"/>
                <w:b w:val="0"/>
                <w:bCs w:val="0"/>
                <w:color w:val="auto"/>
                <w:highlight w:val="none"/>
              </w:rPr>
            </w:pPr>
            <w:r>
              <w:rPr>
                <w:rFonts w:hint="eastAsia" w:ascii="宋体" w:hAnsi="宋体" w:cs="宋体"/>
                <w:b w:val="0"/>
                <w:bCs w:val="0"/>
                <w:color w:val="auto"/>
                <w:highlight w:val="none"/>
              </w:rPr>
              <w:t xml:space="preserve">标准分值</w:t>
            </w:r>
            <w:r/>
          </w:p>
        </w:tc>
        <w:tc>
          <w:tcPr>
            <w:tcBorders>
              <w:top w:val="single" w:color="auto" w:sz="4" w:space="0"/>
              <w:left w:val="single" w:color="auto" w:sz="4" w:space="0"/>
              <w:bottom w:val="single" w:color="auto" w:sz="4" w:space="0"/>
              <w:right w:val="single" w:color="auto" w:sz="4" w:space="0"/>
            </w:tcBorders>
            <w:tcW w:w="1374" w:type="dxa"/>
            <w:vAlign w:val="center"/>
            <w:vMerge w:val="restart"/>
            <w:textDirection w:val="lrTb"/>
            <w:noWrap/>
          </w:tcPr>
          <w:p>
            <w:pPr>
              <w:jc w:val="center"/>
              <w:widowControl/>
              <w:rPr>
                <w:rFonts w:ascii="宋体" w:hAnsi="宋体" w:cs="宋体"/>
                <w:b w:val="0"/>
                <w:bCs w:val="0"/>
                <w:color w:val="auto"/>
                <w:highlight w:val="none"/>
              </w:rPr>
            </w:pPr>
            <w:r>
              <w:rPr>
                <w:rFonts w:hint="eastAsia" w:ascii="宋体" w:hAnsi="宋体" w:cs="宋体"/>
                <w:b w:val="0"/>
                <w:bCs w:val="0"/>
                <w:color w:val="auto"/>
                <w:highlight w:val="none"/>
              </w:rPr>
              <w:t xml:space="preserve">得分</w:t>
            </w:r>
            <w:r/>
          </w:p>
        </w:tc>
      </w:tr>
      <w:tr>
        <w:trPr>
          <w:trHeight w:val="735"/>
        </w:trPr>
        <w:tc>
          <w:tcPr>
            <w:tcBorders>
              <w:top w:val="none" w:color="000000" w:sz="4" w:space="0"/>
              <w:left w:val="single" w:color="auto" w:sz="4" w:space="0"/>
              <w:bottom w:val="single" w:color="auto" w:sz="4" w:space="0"/>
              <w:right w:val="single" w:color="auto" w:sz="4" w:space="0"/>
            </w:tcBorders>
            <w:tcW w:w="525" w:type="dxa"/>
            <w:vAlign w:val="center"/>
            <w:textDirection w:val="lrTb"/>
            <w:noWrap/>
          </w:tcPr>
          <w:p>
            <w:pPr>
              <w:jc w:val="center"/>
              <w:widowControl/>
              <w:rPr>
                <w:rFonts w:ascii="宋体" w:hAnsi="宋体" w:cs="宋体"/>
                <w:b w:val="0"/>
                <w:bCs w:val="0"/>
                <w:color w:val="auto"/>
                <w:highlight w:val="none"/>
              </w:rPr>
            </w:pPr>
            <w:r>
              <w:rPr>
                <w:rFonts w:hint="eastAsia" w:ascii="宋体" w:hAnsi="宋体" w:cs="宋体"/>
                <w:b w:val="0"/>
                <w:bCs w:val="0"/>
                <w:color w:val="auto"/>
                <w:highlight w:val="none"/>
              </w:rPr>
              <w:t xml:space="preserve">一</w:t>
            </w:r>
            <w:r/>
          </w:p>
        </w:tc>
        <w:tc>
          <w:tcPr>
            <w:tcBorders>
              <w:top w:val="none" w:color="000000" w:sz="4" w:space="0"/>
              <w:left w:val="none" w:color="000000" w:sz="4" w:space="0"/>
              <w:bottom w:val="single" w:color="auto" w:sz="4" w:space="0"/>
              <w:right w:val="single" w:color="auto" w:sz="4" w:space="0"/>
            </w:tcBorders>
            <w:tcW w:w="6011"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百分考核内容</w:t>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ascii="宋体" w:hAnsi="宋体" w:cs="宋体"/>
                <w:b w:val="0"/>
                <w:bCs w:val="0"/>
                <w:color w:val="auto"/>
                <w:highlight w:val="none"/>
              </w:rPr>
            </w:pPr>
            <w:r>
              <w:rPr>
                <w:rFonts w:ascii="宋体" w:hAnsi="宋体" w:cs="宋体"/>
                <w:b w:val="0"/>
                <w:bCs w:val="0"/>
                <w:color w:val="auto"/>
                <w:highlight w:val="none"/>
              </w:rPr>
              <w:t xml:space="preserve">100</w:t>
            </w:r>
            <w:r/>
          </w:p>
        </w:tc>
        <w:tc>
          <w:tcPr>
            <w:tcBorders>
              <w:top w:val="none" w:color="000000" w:sz="4" w:space="0"/>
              <w:left w:val="none" w:color="000000" w:sz="4" w:space="0"/>
              <w:bottom w:val="single" w:color="auto" w:sz="4" w:space="0"/>
              <w:right w:val="single" w:color="auto" w:sz="4" w:space="0"/>
            </w:tcBorders>
            <w:tcW w:w="1374" w:type="dxa"/>
            <w:vAlign w:val="center"/>
            <w:textDirection w:val="lrTb"/>
            <w:noWrap/>
          </w:tcPr>
          <w:p>
            <w:pPr>
              <w:jc w:val="center"/>
              <w:widowControl/>
              <w:rPr>
                <w:rFonts w:ascii="宋体" w:hAnsi="宋体" w:cs="宋体"/>
                <w:b w:val="0"/>
                <w:bCs w:val="0"/>
                <w:color w:val="auto"/>
                <w:highlight w:val="none"/>
              </w:rPr>
            </w:pPr>
            <w:r>
              <w:rPr>
                <w:rFonts w:hint="eastAsia" w:ascii="宋体" w:hAnsi="宋体" w:cs="宋体"/>
                <w:b w:val="0"/>
                <w:bCs w:val="0"/>
                <w:color w:val="auto"/>
                <w:highlight w:val="none"/>
              </w:rPr>
              <w:t xml:space="preserve">　</w:t>
            </w:r>
            <w:r/>
          </w:p>
        </w:tc>
      </w:tr>
      <w:tr>
        <w:trPr>
          <w:trHeight w:val="999"/>
        </w:trPr>
        <w:tc>
          <w:tcPr>
            <w:tcBorders>
              <w:top w:val="none" w:color="000000" w:sz="4" w:space="0"/>
              <w:left w:val="single" w:color="auto" w:sz="4" w:space="0"/>
              <w:bottom w:val="single" w:color="auto" w:sz="4" w:space="0"/>
              <w:right w:val="single" w:color="auto" w:sz="4" w:space="0"/>
            </w:tcBorders>
            <w:tcW w:w="525" w:type="dxa"/>
            <w:vAlign w:val="center"/>
            <w:textDirection w:val="lrTb"/>
            <w:noWrap/>
          </w:tcPr>
          <w:p>
            <w:pPr>
              <w:jc w:val="center"/>
              <w:widowControl/>
              <w:rPr>
                <w:rFonts w:ascii="宋体" w:hAnsi="宋体" w:cs="宋体"/>
                <w:b w:val="0"/>
                <w:bCs w:val="0"/>
                <w:color w:val="auto"/>
                <w:highlight w:val="none"/>
              </w:rPr>
            </w:pPr>
            <w:r>
              <w:rPr>
                <w:rFonts w:ascii="宋体" w:hAnsi="宋体" w:cs="宋体"/>
                <w:b w:val="0"/>
                <w:bCs w:val="0"/>
                <w:color w:val="auto"/>
                <w:highlight w:val="none"/>
              </w:rPr>
              <w:t xml:space="preserve">1</w:t>
            </w:r>
            <w:r/>
          </w:p>
        </w:tc>
        <w:tc>
          <w:tcPr>
            <w:tcBorders>
              <w:top w:val="none" w:color="000000" w:sz="4" w:space="0"/>
              <w:left w:val="none" w:color="000000" w:sz="4" w:space="0"/>
              <w:bottom w:val="single" w:color="auto" w:sz="4" w:space="0"/>
              <w:right w:val="single" w:color="auto" w:sz="4" w:space="0"/>
            </w:tcBorders>
            <w:tcW w:w="6011"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在规定时间内完成审计任务得10分,未经采购人书面同意的，每超过一天扣0.5分；如超过30天仍未完成审计任务，考评等次直接定为“较差”。</w:t>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ascii="宋体" w:hAnsi="宋体" w:cs="宋体"/>
                <w:b w:val="0"/>
                <w:bCs w:val="0"/>
                <w:color w:val="auto"/>
                <w:highlight w:val="none"/>
              </w:rPr>
            </w:pPr>
            <w:r>
              <w:rPr>
                <w:rFonts w:hint="eastAsia" w:ascii="宋体" w:hAnsi="宋体" w:cs="宋体"/>
                <w:b w:val="0"/>
                <w:bCs w:val="0"/>
                <w:color w:val="auto"/>
                <w:highlight w:val="none"/>
              </w:rPr>
              <w:t xml:space="preserve">10</w:t>
            </w:r>
            <w:r/>
          </w:p>
        </w:tc>
        <w:tc>
          <w:tcPr>
            <w:tcBorders>
              <w:top w:val="none" w:color="000000" w:sz="4" w:space="0"/>
              <w:left w:val="none" w:color="000000" w:sz="4" w:space="0"/>
              <w:bottom w:val="single" w:color="auto" w:sz="4" w:space="0"/>
              <w:right w:val="single" w:color="auto" w:sz="4" w:space="0"/>
            </w:tcBorders>
            <w:tcW w:w="1374"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　</w:t>
            </w:r>
            <w:r/>
          </w:p>
        </w:tc>
      </w:tr>
      <w:tr>
        <w:trPr>
          <w:trHeight w:val="1011"/>
        </w:trPr>
        <w:tc>
          <w:tcPr>
            <w:tcBorders>
              <w:top w:val="none" w:color="000000" w:sz="4" w:space="0"/>
              <w:left w:val="single" w:color="auto" w:sz="4" w:space="0"/>
              <w:bottom w:val="single" w:color="auto" w:sz="4" w:space="0"/>
              <w:right w:val="single" w:color="auto" w:sz="4" w:space="0"/>
            </w:tcBorders>
            <w:tcW w:w="525" w:type="dxa"/>
            <w:vAlign w:val="center"/>
            <w:textDirection w:val="lrTb"/>
            <w:noWrap/>
          </w:tcPr>
          <w:p>
            <w:pPr>
              <w:jc w:val="center"/>
              <w:widowControl/>
              <w:rPr>
                <w:rFonts w:ascii="宋体" w:hAnsi="宋体" w:cs="宋体"/>
                <w:b w:val="0"/>
                <w:bCs w:val="0"/>
                <w:color w:val="auto"/>
                <w:highlight w:val="none"/>
              </w:rPr>
            </w:pPr>
            <w:r>
              <w:rPr>
                <w:rFonts w:ascii="宋体" w:hAnsi="宋体" w:cs="宋体"/>
                <w:b w:val="0"/>
                <w:bCs w:val="0"/>
                <w:color w:val="auto"/>
                <w:highlight w:val="none"/>
              </w:rPr>
              <w:t xml:space="preserve">2</w:t>
            </w:r>
            <w:r/>
          </w:p>
        </w:tc>
        <w:tc>
          <w:tcPr>
            <w:tcBorders>
              <w:top w:val="none" w:color="000000" w:sz="4" w:space="0"/>
              <w:left w:val="none" w:color="000000" w:sz="4" w:space="0"/>
              <w:bottom w:val="single" w:color="auto" w:sz="4" w:space="0"/>
              <w:right w:val="single" w:color="auto" w:sz="4" w:space="0"/>
            </w:tcBorders>
            <w:tcW w:w="6011"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按协议约定选派人员的，得</w:t>
            </w:r>
            <w:r>
              <w:rPr>
                <w:rFonts w:ascii="仿宋_GB2312" w:hAnsi="宋体" w:cs="宋体"/>
                <w:b w:val="0"/>
                <w:bCs w:val="0"/>
                <w:color w:val="auto"/>
                <w:highlight w:val="none"/>
              </w:rPr>
              <w:t xml:space="preserve">5</w:t>
            </w:r>
            <w:r>
              <w:rPr>
                <w:rFonts w:hint="eastAsia" w:ascii="宋体" w:hAnsi="宋体" w:cs="宋体"/>
                <w:b w:val="0"/>
                <w:bCs w:val="0"/>
                <w:color w:val="auto"/>
                <w:highlight w:val="none"/>
              </w:rPr>
              <w:t xml:space="preserve">分。人员调整需事先征得采购人书面确认，私自调换项目负责人有</w:t>
            </w:r>
            <w:r>
              <w:rPr>
                <w:rFonts w:ascii="仿宋_GB2312" w:hAnsi="宋体" w:cs="宋体"/>
                <w:b w:val="0"/>
                <w:bCs w:val="0"/>
                <w:color w:val="auto"/>
                <w:highlight w:val="none"/>
              </w:rPr>
              <w:t xml:space="preserve">1</w:t>
            </w:r>
            <w:r>
              <w:rPr>
                <w:rFonts w:hint="eastAsia" w:ascii="仿宋_GB2312" w:hAnsi="宋体" w:cs="宋体"/>
                <w:b w:val="0"/>
                <w:bCs w:val="0"/>
                <w:color w:val="auto"/>
                <w:highlight w:val="none"/>
              </w:rPr>
              <w:t xml:space="preserve">人扣</w:t>
            </w:r>
            <w:r>
              <w:rPr>
                <w:rFonts w:ascii="仿宋_GB2312" w:hAnsi="宋体" w:cs="宋体"/>
                <w:b w:val="0"/>
                <w:bCs w:val="0"/>
                <w:color w:val="auto"/>
                <w:highlight w:val="none"/>
              </w:rPr>
              <w:t xml:space="preserve">2</w:t>
            </w:r>
            <w:r>
              <w:rPr>
                <w:rFonts w:hint="eastAsia" w:ascii="仿宋_GB2312" w:hAnsi="宋体" w:cs="宋体"/>
                <w:b w:val="0"/>
                <w:bCs w:val="0"/>
                <w:color w:val="auto"/>
                <w:highlight w:val="none"/>
              </w:rPr>
              <w:t xml:space="preserve">分、其他</w:t>
            </w:r>
            <w:r>
              <w:rPr>
                <w:rFonts w:hint="eastAsia" w:ascii="宋体" w:hAnsi="宋体" w:cs="宋体"/>
                <w:b w:val="0"/>
                <w:bCs w:val="0"/>
                <w:color w:val="auto"/>
                <w:highlight w:val="none"/>
              </w:rPr>
              <w:t xml:space="preserve">人员有</w:t>
            </w:r>
            <w:r>
              <w:rPr>
                <w:rFonts w:ascii="仿宋_GB2312" w:hAnsi="宋体" w:cs="宋体"/>
                <w:b w:val="0"/>
                <w:bCs w:val="0"/>
                <w:color w:val="auto"/>
                <w:highlight w:val="none"/>
              </w:rPr>
              <w:t xml:space="preserve">1</w:t>
            </w:r>
            <w:r>
              <w:rPr>
                <w:rFonts w:hint="eastAsia" w:ascii="宋体" w:hAnsi="宋体" w:cs="宋体"/>
                <w:b w:val="0"/>
                <w:bCs w:val="0"/>
                <w:color w:val="auto"/>
                <w:highlight w:val="none"/>
              </w:rPr>
              <w:t xml:space="preserve">人扣</w:t>
            </w:r>
            <w:r>
              <w:rPr>
                <w:rFonts w:ascii="仿宋_GB2312" w:hAnsi="宋体" w:cs="宋体"/>
                <w:b w:val="0"/>
                <w:bCs w:val="0"/>
                <w:color w:val="auto"/>
                <w:highlight w:val="none"/>
              </w:rPr>
              <w:t xml:space="preserve">1</w:t>
            </w:r>
            <w:r>
              <w:rPr>
                <w:rFonts w:hint="eastAsia" w:ascii="宋体" w:hAnsi="宋体" w:cs="宋体"/>
                <w:b w:val="0"/>
                <w:bCs w:val="0"/>
                <w:color w:val="auto"/>
                <w:highlight w:val="none"/>
              </w:rPr>
              <w:t xml:space="preserve">分。</w:t>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ascii="宋体" w:hAnsi="宋体" w:cs="宋体"/>
                <w:b w:val="0"/>
                <w:bCs w:val="0"/>
                <w:color w:val="auto"/>
                <w:highlight w:val="none"/>
              </w:rPr>
            </w:pPr>
            <w:r>
              <w:rPr>
                <w:rFonts w:ascii="宋体" w:hAnsi="宋体" w:cs="宋体"/>
                <w:b w:val="0"/>
                <w:bCs w:val="0"/>
                <w:color w:val="auto"/>
                <w:highlight w:val="none"/>
              </w:rPr>
              <w:t xml:space="preserve">5</w:t>
            </w:r>
            <w:r/>
          </w:p>
        </w:tc>
        <w:tc>
          <w:tcPr>
            <w:tcBorders>
              <w:top w:val="none" w:color="000000" w:sz="4" w:space="0"/>
              <w:left w:val="none" w:color="000000" w:sz="4" w:space="0"/>
              <w:bottom w:val="single" w:color="auto" w:sz="4" w:space="0"/>
              <w:right w:val="single" w:color="auto" w:sz="4" w:space="0"/>
            </w:tcBorders>
            <w:tcW w:w="1374"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　</w:t>
            </w:r>
            <w:r/>
          </w:p>
        </w:tc>
      </w:tr>
      <w:tr>
        <w:trPr>
          <w:trHeight w:val="849"/>
        </w:trPr>
        <w:tc>
          <w:tcPr>
            <w:tcBorders>
              <w:top w:val="none" w:color="000000" w:sz="4" w:space="0"/>
              <w:left w:val="single" w:color="auto" w:sz="4" w:space="0"/>
              <w:bottom w:val="single" w:color="auto" w:sz="4" w:space="0"/>
              <w:right w:val="single" w:color="auto" w:sz="4" w:space="0"/>
            </w:tcBorders>
            <w:tcW w:w="525" w:type="dxa"/>
            <w:vAlign w:val="center"/>
            <w:textDirection w:val="lrTb"/>
            <w:noWrap/>
          </w:tcPr>
          <w:p>
            <w:pPr>
              <w:jc w:val="center"/>
              <w:widowControl/>
              <w:rPr>
                <w:rFonts w:ascii="宋体" w:hAnsi="宋体" w:cs="宋体"/>
                <w:b w:val="0"/>
                <w:bCs w:val="0"/>
                <w:color w:val="auto"/>
                <w:highlight w:val="none"/>
              </w:rPr>
            </w:pPr>
            <w:r>
              <w:rPr>
                <w:rFonts w:hint="eastAsia" w:ascii="宋体" w:hAnsi="宋体" w:cs="宋体"/>
                <w:b w:val="0"/>
                <w:bCs w:val="0"/>
                <w:color w:val="auto"/>
                <w:highlight w:val="none"/>
              </w:rPr>
              <w:t xml:space="preserve">3</w:t>
            </w:r>
            <w:r/>
          </w:p>
        </w:tc>
        <w:tc>
          <w:tcPr>
            <w:tcBorders>
              <w:top w:val="none" w:color="000000" w:sz="4" w:space="0"/>
              <w:left w:val="none" w:color="000000" w:sz="4" w:space="0"/>
              <w:bottom w:val="single" w:color="auto" w:sz="4" w:space="0"/>
              <w:right w:val="single" w:color="auto" w:sz="4" w:space="0"/>
            </w:tcBorders>
            <w:tcW w:w="6011"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按审计实施方案内容和分工实施审计的，得</w:t>
            </w:r>
            <w:r>
              <w:rPr>
                <w:rFonts w:hint="eastAsia" w:ascii="仿宋_GB2312" w:hAnsi="宋体" w:cs="宋体"/>
                <w:b w:val="0"/>
                <w:bCs w:val="0"/>
                <w:color w:val="auto"/>
                <w:highlight w:val="none"/>
              </w:rPr>
              <w:t xml:space="preserve">5</w:t>
            </w:r>
            <w:r>
              <w:rPr>
                <w:rFonts w:hint="eastAsia" w:ascii="宋体" w:hAnsi="宋体" w:cs="宋体"/>
                <w:b w:val="0"/>
                <w:bCs w:val="0"/>
                <w:color w:val="auto"/>
                <w:highlight w:val="none"/>
              </w:rPr>
              <w:t xml:space="preserve">分。不按审计方案内容和分工进行审计的，有</w:t>
            </w:r>
            <w:r>
              <w:rPr>
                <w:rFonts w:ascii="仿宋_GB2312" w:hAnsi="宋体" w:cs="宋体"/>
                <w:b w:val="0"/>
                <w:bCs w:val="0"/>
                <w:color w:val="auto"/>
                <w:highlight w:val="none"/>
              </w:rPr>
              <w:t xml:space="preserve">1</w:t>
            </w:r>
            <w:r>
              <w:rPr>
                <w:rFonts w:hint="eastAsia" w:ascii="宋体" w:hAnsi="宋体" w:cs="宋体"/>
                <w:b w:val="0"/>
                <w:bCs w:val="0"/>
                <w:color w:val="auto"/>
                <w:highlight w:val="none"/>
              </w:rPr>
              <w:t xml:space="preserve">项扣</w:t>
            </w:r>
            <w:r>
              <w:rPr>
                <w:rFonts w:hint="eastAsia" w:ascii="仿宋_GB2312" w:hAnsi="宋体" w:cs="宋体"/>
                <w:b w:val="0"/>
                <w:bCs w:val="0"/>
                <w:color w:val="auto"/>
                <w:highlight w:val="none"/>
              </w:rPr>
              <w:t xml:space="preserve">0.5</w:t>
            </w:r>
            <w:r>
              <w:rPr>
                <w:rFonts w:hint="eastAsia" w:ascii="宋体" w:hAnsi="宋体" w:cs="宋体"/>
                <w:b w:val="0"/>
                <w:bCs w:val="0"/>
                <w:color w:val="auto"/>
                <w:highlight w:val="none"/>
              </w:rPr>
              <w:t xml:space="preserve">分。</w:t>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ascii="宋体" w:hAnsi="宋体" w:cs="宋体"/>
                <w:b w:val="0"/>
                <w:bCs w:val="0"/>
                <w:color w:val="auto"/>
                <w:highlight w:val="none"/>
              </w:rPr>
            </w:pPr>
            <w:r>
              <w:rPr>
                <w:rFonts w:hint="eastAsia" w:ascii="宋体" w:hAnsi="宋体" w:cs="宋体"/>
                <w:b w:val="0"/>
                <w:bCs w:val="0"/>
                <w:color w:val="auto"/>
                <w:highlight w:val="none"/>
              </w:rPr>
              <w:t xml:space="preserve">5</w:t>
            </w:r>
            <w:r/>
          </w:p>
        </w:tc>
        <w:tc>
          <w:tcPr>
            <w:tcBorders>
              <w:top w:val="none" w:color="000000" w:sz="4" w:space="0"/>
              <w:left w:val="none" w:color="000000" w:sz="4" w:space="0"/>
              <w:bottom w:val="single" w:color="auto" w:sz="4" w:space="0"/>
              <w:right w:val="single" w:color="auto" w:sz="4" w:space="0"/>
            </w:tcBorders>
            <w:tcW w:w="1374"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　</w:t>
            </w:r>
            <w:r/>
          </w:p>
        </w:tc>
      </w:tr>
      <w:tr>
        <w:trPr>
          <w:trHeight w:val="822"/>
        </w:trPr>
        <w:tc>
          <w:tcPr>
            <w:tcBorders>
              <w:top w:val="none" w:color="000000" w:sz="4" w:space="0"/>
              <w:left w:val="single" w:color="auto" w:sz="4" w:space="0"/>
              <w:bottom w:val="single" w:color="auto" w:sz="4" w:space="0"/>
              <w:right w:val="single" w:color="auto" w:sz="4" w:space="0"/>
            </w:tcBorders>
            <w:tcW w:w="525" w:type="dxa"/>
            <w:vAlign w:val="center"/>
            <w:textDirection w:val="lrTb"/>
            <w:noWrap/>
          </w:tcPr>
          <w:p>
            <w:pPr>
              <w:jc w:val="center"/>
              <w:widowControl/>
              <w:rPr>
                <w:rFonts w:ascii="宋体" w:hAnsi="宋体" w:cs="宋体"/>
                <w:b w:val="0"/>
                <w:bCs w:val="0"/>
                <w:color w:val="auto"/>
                <w:highlight w:val="none"/>
              </w:rPr>
            </w:pPr>
            <w:r>
              <w:rPr>
                <w:rFonts w:hint="eastAsia" w:ascii="宋体" w:hAnsi="宋体" w:cs="宋体"/>
                <w:b w:val="0"/>
                <w:bCs w:val="0"/>
                <w:color w:val="auto"/>
                <w:highlight w:val="none"/>
              </w:rPr>
              <w:t xml:space="preserve">4</w:t>
            </w:r>
            <w:r/>
          </w:p>
        </w:tc>
        <w:tc>
          <w:tcPr>
            <w:tcBorders>
              <w:top w:val="none" w:color="000000" w:sz="4" w:space="0"/>
              <w:left w:val="none" w:color="000000" w:sz="4" w:space="0"/>
              <w:bottom w:val="single" w:color="auto" w:sz="4" w:space="0"/>
              <w:right w:val="single" w:color="auto" w:sz="4" w:space="0"/>
            </w:tcBorders>
            <w:tcW w:w="6011"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规范编制审计底稿，得</w:t>
            </w:r>
            <w:r>
              <w:rPr>
                <w:rFonts w:ascii="宋体" w:hAnsi="宋体" w:cs="宋体"/>
                <w:b w:val="0"/>
                <w:bCs w:val="0"/>
                <w:color w:val="auto"/>
                <w:highlight w:val="none"/>
              </w:rPr>
              <w:t xml:space="preserve">5</w:t>
            </w:r>
            <w:r>
              <w:rPr>
                <w:rFonts w:hint="eastAsia" w:ascii="宋体" w:hAnsi="宋体" w:cs="宋体"/>
                <w:b w:val="0"/>
                <w:bCs w:val="0"/>
                <w:color w:val="auto"/>
                <w:highlight w:val="none"/>
              </w:rPr>
              <w:t xml:space="preserve">分。未按要求，导致审计底稿不适当、不完整的，有</w:t>
            </w:r>
            <w:r>
              <w:rPr>
                <w:rFonts w:ascii="宋体" w:hAnsi="宋体" w:cs="宋体"/>
                <w:b w:val="0"/>
                <w:bCs w:val="0"/>
                <w:color w:val="auto"/>
                <w:highlight w:val="none"/>
              </w:rPr>
              <w:t xml:space="preserve">1</w:t>
            </w:r>
            <w:r>
              <w:rPr>
                <w:rFonts w:hint="eastAsia" w:ascii="宋体" w:hAnsi="宋体" w:cs="宋体"/>
                <w:b w:val="0"/>
                <w:bCs w:val="0"/>
                <w:color w:val="auto"/>
                <w:highlight w:val="none"/>
              </w:rPr>
              <w:t xml:space="preserve">次扣</w:t>
            </w:r>
            <w:r>
              <w:rPr>
                <w:rFonts w:ascii="宋体" w:hAnsi="宋体" w:cs="宋体"/>
                <w:b w:val="0"/>
                <w:bCs w:val="0"/>
                <w:color w:val="auto"/>
                <w:highlight w:val="none"/>
              </w:rPr>
              <w:t xml:space="preserve">1</w:t>
            </w:r>
            <w:r>
              <w:rPr>
                <w:rFonts w:hint="eastAsia" w:ascii="宋体" w:hAnsi="宋体" w:cs="宋体"/>
                <w:b w:val="0"/>
                <w:bCs w:val="0"/>
                <w:color w:val="auto"/>
                <w:highlight w:val="none"/>
              </w:rPr>
              <w:t xml:space="preserve">分。</w:t>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ascii="宋体" w:hAnsi="宋体" w:cs="宋体"/>
                <w:b w:val="0"/>
                <w:bCs w:val="0"/>
                <w:color w:val="auto"/>
                <w:highlight w:val="none"/>
              </w:rPr>
            </w:pPr>
            <w:r>
              <w:rPr>
                <w:rFonts w:hint="eastAsia" w:ascii="宋体" w:hAnsi="宋体" w:cs="宋体"/>
                <w:b w:val="0"/>
                <w:bCs w:val="0"/>
                <w:color w:val="auto"/>
                <w:highlight w:val="none"/>
              </w:rPr>
              <w:t xml:space="preserve">5</w:t>
            </w:r>
            <w:r/>
          </w:p>
        </w:tc>
        <w:tc>
          <w:tcPr>
            <w:tcBorders>
              <w:top w:val="none" w:color="000000" w:sz="4" w:space="0"/>
              <w:left w:val="none" w:color="000000" w:sz="4" w:space="0"/>
              <w:bottom w:val="single" w:color="auto" w:sz="4" w:space="0"/>
              <w:right w:val="single" w:color="auto" w:sz="4" w:space="0"/>
            </w:tcBorders>
            <w:tcW w:w="1374"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　</w:t>
            </w:r>
            <w:r/>
          </w:p>
        </w:tc>
      </w:tr>
      <w:tr>
        <w:trPr>
          <w:trHeight w:val="1011"/>
        </w:trPr>
        <w:tc>
          <w:tcPr>
            <w:tcBorders>
              <w:top w:val="none" w:color="000000" w:sz="4" w:space="0"/>
              <w:left w:val="single" w:color="auto" w:sz="4" w:space="0"/>
              <w:bottom w:val="single" w:color="auto" w:sz="4" w:space="0"/>
              <w:right w:val="single" w:color="auto" w:sz="4" w:space="0"/>
            </w:tcBorders>
            <w:tcW w:w="525" w:type="dxa"/>
            <w:vAlign w:val="center"/>
            <w:textDirection w:val="lrTb"/>
            <w:noWrap/>
          </w:tcPr>
          <w:p>
            <w:pPr>
              <w:jc w:val="center"/>
              <w:widowControl/>
              <w:rPr>
                <w:rFonts w:ascii="宋体" w:hAnsi="宋体" w:cs="宋体"/>
                <w:b w:val="0"/>
                <w:bCs w:val="0"/>
                <w:color w:val="auto"/>
                <w:highlight w:val="none"/>
              </w:rPr>
            </w:pPr>
            <w:r>
              <w:rPr>
                <w:rFonts w:hint="eastAsia" w:ascii="宋体" w:hAnsi="宋体" w:cs="宋体"/>
                <w:b w:val="0"/>
                <w:bCs w:val="0"/>
                <w:color w:val="auto"/>
                <w:highlight w:val="none"/>
              </w:rPr>
              <w:t xml:space="preserve">5</w:t>
            </w:r>
            <w:r/>
          </w:p>
        </w:tc>
        <w:tc>
          <w:tcPr>
            <w:tcBorders>
              <w:top w:val="none" w:color="000000" w:sz="4" w:space="0"/>
              <w:left w:val="none" w:color="000000" w:sz="4" w:space="0"/>
              <w:bottom w:val="single" w:color="auto" w:sz="4" w:space="0"/>
              <w:right w:val="single" w:color="auto" w:sz="4" w:space="0"/>
            </w:tcBorders>
            <w:tcW w:w="6011"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按照要求保管好审计资料，如出现审计资料丢失，失密、泄密审计内容情况，出现一次扣2分。如发现3次考评等次直接定为“较差”。</w:t>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ascii="宋体" w:hAnsi="宋体" w:cs="宋体"/>
                <w:b w:val="0"/>
                <w:bCs w:val="0"/>
                <w:color w:val="auto"/>
                <w:highlight w:val="none"/>
              </w:rPr>
            </w:pPr>
            <w:r>
              <w:rPr>
                <w:rFonts w:hint="eastAsia" w:ascii="宋体" w:hAnsi="宋体" w:cs="宋体"/>
                <w:b w:val="0"/>
                <w:bCs w:val="0"/>
                <w:color w:val="auto"/>
                <w:highlight w:val="none"/>
              </w:rPr>
              <w:t xml:space="preserve">5</w:t>
            </w:r>
            <w:r/>
          </w:p>
        </w:tc>
        <w:tc>
          <w:tcPr>
            <w:tcBorders>
              <w:top w:val="none" w:color="000000" w:sz="4" w:space="0"/>
              <w:left w:val="none" w:color="000000" w:sz="4" w:space="0"/>
              <w:bottom w:val="single" w:color="auto" w:sz="4" w:space="0"/>
              <w:right w:val="single" w:color="auto" w:sz="4" w:space="0"/>
            </w:tcBorders>
            <w:tcW w:w="1374" w:type="dxa"/>
            <w:vAlign w:val="center"/>
            <w:textDirection w:val="lrTb"/>
            <w:noWrap/>
          </w:tcPr>
          <w:p>
            <w:pPr>
              <w:jc w:val="left"/>
              <w:widowControl/>
              <w:rPr>
                <w:rFonts w:ascii="宋体" w:hAnsi="宋体" w:cs="宋体"/>
                <w:b w:val="0"/>
                <w:bCs w:val="0"/>
                <w:color w:val="auto"/>
                <w:highlight w:val="none"/>
              </w:rPr>
            </w:pPr>
            <w:r>
              <w:rPr>
                <w:rFonts w:ascii="宋体" w:hAnsi="宋体" w:cs="宋体"/>
                <w:b w:val="0"/>
                <w:bCs w:val="0"/>
                <w:color w:val="auto"/>
                <w:highlight w:val="none"/>
              </w:rPr>
            </w:r>
            <w:r/>
          </w:p>
        </w:tc>
      </w:tr>
      <w:tr>
        <w:trPr>
          <w:trHeight w:val="723"/>
        </w:trPr>
        <w:tc>
          <w:tcPr>
            <w:tcBorders>
              <w:top w:val="none" w:color="000000" w:sz="4" w:space="0"/>
              <w:left w:val="single" w:color="auto" w:sz="4" w:space="0"/>
              <w:bottom w:val="single" w:color="auto" w:sz="4" w:space="0"/>
              <w:right w:val="single" w:color="auto" w:sz="4" w:space="0"/>
            </w:tcBorders>
            <w:tcW w:w="525" w:type="dxa"/>
            <w:vAlign w:val="center"/>
            <w:textDirection w:val="lrTb"/>
            <w:noWrap/>
          </w:tcPr>
          <w:p>
            <w:pPr>
              <w:jc w:val="center"/>
              <w:widowControl/>
              <w:rPr>
                <w:rFonts w:ascii="宋体" w:hAnsi="宋体" w:cs="宋体"/>
                <w:b w:val="0"/>
                <w:bCs w:val="0"/>
                <w:color w:val="auto"/>
                <w:highlight w:val="none"/>
              </w:rPr>
            </w:pPr>
            <w:r>
              <w:rPr>
                <w:rFonts w:hint="eastAsia" w:ascii="宋体" w:hAnsi="宋体" w:cs="宋体"/>
                <w:b w:val="0"/>
                <w:bCs w:val="0"/>
                <w:color w:val="auto"/>
                <w:highlight w:val="none"/>
              </w:rPr>
              <w:t xml:space="preserve">6</w:t>
            </w:r>
            <w:r/>
          </w:p>
        </w:tc>
        <w:tc>
          <w:tcPr>
            <w:tcBorders>
              <w:top w:val="none" w:color="000000" w:sz="4" w:space="0"/>
              <w:left w:val="none" w:color="000000" w:sz="4" w:space="0"/>
              <w:bottom w:val="single" w:color="auto" w:sz="4" w:space="0"/>
              <w:right w:val="single" w:color="auto" w:sz="4" w:space="0"/>
            </w:tcBorders>
            <w:tcW w:w="6011"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按照工作纪律执行10分，不服从采购人工作安排，有一次扣1分；违反工作纪律影响审计人员形象的，不得分。</w:t>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ascii="宋体" w:hAnsi="宋体" w:cs="宋体"/>
                <w:b w:val="0"/>
                <w:bCs w:val="0"/>
                <w:color w:val="auto"/>
                <w:highlight w:val="none"/>
              </w:rPr>
            </w:pPr>
            <w:r>
              <w:rPr>
                <w:rFonts w:hint="eastAsia" w:ascii="宋体" w:hAnsi="宋体" w:cs="宋体"/>
                <w:b w:val="0"/>
                <w:bCs w:val="0"/>
                <w:color w:val="auto"/>
                <w:highlight w:val="none"/>
              </w:rPr>
              <w:t xml:space="preserve">10</w:t>
            </w:r>
            <w:r/>
          </w:p>
        </w:tc>
        <w:tc>
          <w:tcPr>
            <w:tcBorders>
              <w:top w:val="none" w:color="000000" w:sz="4" w:space="0"/>
              <w:left w:val="none" w:color="000000" w:sz="4" w:space="0"/>
              <w:bottom w:val="single" w:color="auto" w:sz="4" w:space="0"/>
              <w:right w:val="single" w:color="auto" w:sz="4" w:space="0"/>
            </w:tcBorders>
            <w:tcW w:w="1374" w:type="dxa"/>
            <w:vAlign w:val="center"/>
            <w:textDirection w:val="lrTb"/>
            <w:noWrap/>
          </w:tcPr>
          <w:p>
            <w:pPr>
              <w:jc w:val="left"/>
              <w:widowControl/>
              <w:rPr>
                <w:rFonts w:ascii="宋体" w:hAnsi="宋体" w:cs="宋体"/>
                <w:b w:val="0"/>
                <w:bCs w:val="0"/>
                <w:color w:val="auto"/>
                <w:highlight w:val="none"/>
              </w:rPr>
            </w:pPr>
            <w:r>
              <w:rPr>
                <w:rFonts w:ascii="宋体" w:hAnsi="宋体" w:cs="宋体"/>
                <w:b w:val="0"/>
                <w:bCs w:val="0"/>
                <w:color w:val="auto"/>
                <w:highlight w:val="none"/>
              </w:rPr>
            </w:r>
            <w:r/>
          </w:p>
        </w:tc>
      </w:tr>
      <w:tr>
        <w:trPr>
          <w:trHeight w:val="1073"/>
        </w:trPr>
        <w:tc>
          <w:tcPr>
            <w:tcBorders>
              <w:top w:val="none" w:color="000000" w:sz="4" w:space="0"/>
              <w:left w:val="single" w:color="auto" w:sz="4" w:space="0"/>
              <w:bottom w:val="single" w:color="auto" w:sz="4" w:space="0"/>
              <w:right w:val="single" w:color="auto" w:sz="4" w:space="0"/>
            </w:tcBorders>
            <w:tcW w:w="525" w:type="dxa"/>
            <w:vAlign w:val="center"/>
            <w:textDirection w:val="lrTb"/>
            <w:noWrap/>
          </w:tcPr>
          <w:p>
            <w:pPr>
              <w:jc w:val="center"/>
              <w:widowControl/>
              <w:rPr>
                <w:rFonts w:ascii="宋体" w:hAnsi="宋体" w:cs="宋体"/>
                <w:b w:val="0"/>
                <w:bCs w:val="0"/>
                <w:color w:val="auto"/>
                <w:highlight w:val="none"/>
              </w:rPr>
            </w:pPr>
            <w:r>
              <w:rPr>
                <w:rFonts w:hint="eastAsia" w:ascii="宋体" w:hAnsi="宋体" w:cs="宋体"/>
                <w:b w:val="0"/>
                <w:bCs w:val="0"/>
                <w:color w:val="auto"/>
                <w:highlight w:val="none"/>
              </w:rPr>
              <w:t xml:space="preserve">7</w:t>
            </w:r>
            <w:r/>
          </w:p>
        </w:tc>
        <w:tc>
          <w:tcPr>
            <w:tcBorders>
              <w:top w:val="none" w:color="000000" w:sz="4" w:space="0"/>
              <w:left w:val="none" w:color="000000" w:sz="4" w:space="0"/>
              <w:bottom w:val="single" w:color="auto" w:sz="4" w:space="0"/>
              <w:right w:val="single" w:color="auto" w:sz="4" w:space="0"/>
            </w:tcBorders>
            <w:tcW w:w="6011"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审计过程中相关事项及时请示汇报，得10分。未按规定上报，擅自作主的，不得分。上报不及时的有1项扣1分，隐瞒不报的有1项扣2分。</w:t>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ascii="宋体" w:hAnsi="宋体" w:cs="宋体"/>
                <w:b w:val="0"/>
                <w:bCs w:val="0"/>
                <w:color w:val="auto"/>
                <w:highlight w:val="none"/>
              </w:rPr>
            </w:pPr>
            <w:r>
              <w:rPr>
                <w:rFonts w:hint="eastAsia" w:ascii="宋体" w:hAnsi="宋体" w:cs="宋体"/>
                <w:b w:val="0"/>
                <w:bCs w:val="0"/>
                <w:color w:val="auto"/>
                <w:highlight w:val="none"/>
              </w:rPr>
              <w:t xml:space="preserve">10</w:t>
            </w:r>
            <w:r/>
          </w:p>
        </w:tc>
        <w:tc>
          <w:tcPr>
            <w:tcBorders>
              <w:top w:val="none" w:color="000000" w:sz="4" w:space="0"/>
              <w:left w:val="none" w:color="000000" w:sz="4" w:space="0"/>
              <w:bottom w:val="single" w:color="auto" w:sz="4" w:space="0"/>
              <w:right w:val="single" w:color="auto" w:sz="4" w:space="0"/>
            </w:tcBorders>
            <w:tcW w:w="1374"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　</w:t>
            </w:r>
            <w:r/>
          </w:p>
        </w:tc>
      </w:tr>
      <w:tr>
        <w:trPr>
          <w:trHeight w:val="1036"/>
        </w:trPr>
        <w:tc>
          <w:tcPr>
            <w:tcBorders>
              <w:top w:val="none" w:color="000000" w:sz="4" w:space="0"/>
              <w:left w:val="single" w:color="auto" w:sz="4" w:space="0"/>
              <w:bottom w:val="single" w:color="auto" w:sz="4" w:space="0"/>
              <w:right w:val="single" w:color="auto" w:sz="4" w:space="0"/>
            </w:tcBorders>
            <w:tcW w:w="525" w:type="dxa"/>
            <w:vAlign w:val="center"/>
            <w:textDirection w:val="lrTb"/>
            <w:noWrap/>
          </w:tcPr>
          <w:p>
            <w:pPr>
              <w:jc w:val="center"/>
              <w:widowControl/>
              <w:rPr>
                <w:rFonts w:ascii="宋体" w:hAnsi="宋体" w:cs="宋体"/>
                <w:b w:val="0"/>
                <w:bCs w:val="0"/>
                <w:color w:val="auto"/>
                <w:highlight w:val="none"/>
              </w:rPr>
            </w:pPr>
            <w:r>
              <w:rPr>
                <w:rFonts w:hint="eastAsia" w:ascii="宋体" w:hAnsi="宋体" w:cs="宋体"/>
                <w:b w:val="0"/>
                <w:bCs w:val="0"/>
                <w:color w:val="auto"/>
                <w:highlight w:val="none"/>
              </w:rPr>
              <w:t xml:space="preserve">8</w:t>
            </w:r>
            <w:r/>
          </w:p>
        </w:tc>
        <w:tc>
          <w:tcPr>
            <w:tcBorders>
              <w:top w:val="none" w:color="000000" w:sz="4" w:space="0"/>
              <w:left w:val="none" w:color="000000" w:sz="4" w:space="0"/>
              <w:bottom w:val="single" w:color="auto" w:sz="4" w:space="0"/>
              <w:right w:val="single" w:color="auto" w:sz="4" w:space="0"/>
            </w:tcBorders>
            <w:tcW w:w="6011"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按要求及时提交审计成果报告的，得10分。应发现的问题未在报告中反映的，有</w:t>
            </w:r>
            <w:r>
              <w:rPr>
                <w:rFonts w:ascii="宋体" w:hAnsi="宋体" w:cs="宋体"/>
                <w:b w:val="0"/>
                <w:bCs w:val="0"/>
                <w:color w:val="auto"/>
                <w:highlight w:val="none"/>
              </w:rPr>
              <w:t xml:space="preserve">1</w:t>
            </w:r>
            <w:r>
              <w:rPr>
                <w:rFonts w:hint="eastAsia" w:ascii="宋体" w:hAnsi="宋体" w:cs="宋体"/>
                <w:b w:val="0"/>
                <w:bCs w:val="0"/>
                <w:color w:val="auto"/>
                <w:highlight w:val="none"/>
              </w:rPr>
              <w:t xml:space="preserve">项扣</w:t>
            </w:r>
            <w:r>
              <w:rPr>
                <w:rFonts w:ascii="宋体" w:hAnsi="宋体" w:cs="宋体"/>
                <w:b w:val="0"/>
                <w:bCs w:val="0"/>
                <w:color w:val="auto"/>
                <w:highlight w:val="none"/>
              </w:rPr>
              <w:t xml:space="preserve">1</w:t>
            </w:r>
            <w:r>
              <w:rPr>
                <w:rFonts w:hint="eastAsia" w:ascii="宋体" w:hAnsi="宋体" w:cs="宋体"/>
                <w:b w:val="0"/>
                <w:bCs w:val="0"/>
                <w:color w:val="auto"/>
                <w:highlight w:val="none"/>
              </w:rPr>
              <w:t xml:space="preserve">分；未按时提交的，每超过1天扣1分，未提交不得分。</w:t>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ascii="宋体" w:hAnsi="宋体" w:cs="宋体"/>
                <w:b w:val="0"/>
                <w:bCs w:val="0"/>
                <w:color w:val="auto"/>
                <w:highlight w:val="none"/>
              </w:rPr>
            </w:pPr>
            <w:r>
              <w:rPr>
                <w:rFonts w:hint="eastAsia" w:ascii="宋体" w:hAnsi="宋体" w:cs="宋体"/>
                <w:b w:val="0"/>
                <w:bCs w:val="0"/>
                <w:color w:val="auto"/>
                <w:highlight w:val="none"/>
              </w:rPr>
              <w:t xml:space="preserve">10</w:t>
            </w:r>
            <w:r/>
          </w:p>
        </w:tc>
        <w:tc>
          <w:tcPr>
            <w:tcBorders>
              <w:top w:val="none" w:color="000000" w:sz="4" w:space="0"/>
              <w:left w:val="none" w:color="000000" w:sz="4" w:space="0"/>
              <w:bottom w:val="single" w:color="auto" w:sz="4" w:space="0"/>
              <w:right w:val="single" w:color="auto" w:sz="4" w:space="0"/>
            </w:tcBorders>
            <w:tcW w:w="1374"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　</w:t>
            </w:r>
            <w:r/>
          </w:p>
        </w:tc>
      </w:tr>
      <w:tr>
        <w:trPr>
          <w:trHeight w:val="1231"/>
        </w:trPr>
        <w:tc>
          <w:tcPr>
            <w:tcBorders>
              <w:top w:val="none" w:color="000000" w:sz="4" w:space="0"/>
              <w:left w:val="single" w:color="auto" w:sz="4" w:space="0"/>
              <w:bottom w:val="single" w:color="auto" w:sz="4" w:space="0"/>
              <w:right w:val="single" w:color="auto" w:sz="4" w:space="0"/>
            </w:tcBorders>
            <w:tcW w:w="525" w:type="dxa"/>
            <w:vAlign w:val="center"/>
            <w:textDirection w:val="lrTb"/>
            <w:noWrap/>
          </w:tcPr>
          <w:p>
            <w:pPr>
              <w:jc w:val="center"/>
              <w:widowControl/>
              <w:rPr>
                <w:rFonts w:ascii="宋体" w:hAnsi="宋体" w:cs="宋体"/>
                <w:b w:val="0"/>
                <w:bCs w:val="0"/>
                <w:color w:val="auto"/>
                <w:highlight w:val="none"/>
              </w:rPr>
            </w:pPr>
            <w:r>
              <w:rPr>
                <w:rFonts w:hint="eastAsia" w:ascii="宋体" w:hAnsi="宋体" w:cs="宋体"/>
                <w:b w:val="0"/>
                <w:bCs w:val="0"/>
                <w:color w:val="auto"/>
                <w:highlight w:val="none"/>
              </w:rPr>
              <w:t xml:space="preserve">9</w:t>
            </w:r>
            <w:r/>
          </w:p>
        </w:tc>
        <w:tc>
          <w:tcPr>
            <w:tcBorders>
              <w:top w:val="none" w:color="000000" w:sz="4" w:space="0"/>
              <w:left w:val="none" w:color="000000" w:sz="4" w:space="0"/>
              <w:bottom w:val="single" w:color="auto" w:sz="4" w:space="0"/>
              <w:right w:val="single" w:color="auto" w:sz="4" w:space="0"/>
            </w:tcBorders>
            <w:tcW w:w="6011"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审计质量控制，抽审项目的工程造价二审误差率</w:t>
            </w:r>
            <w:r>
              <w:rPr>
                <w:rFonts w:ascii="仿宋_GB2312" w:hAnsi="宋体" w:cs="宋体"/>
                <w:b w:val="0"/>
                <w:bCs w:val="0"/>
                <w:color w:val="auto"/>
                <w:highlight w:val="none"/>
              </w:rPr>
              <w:t xml:space="preserve">0.5%</w:t>
            </w:r>
            <w:r>
              <w:rPr>
                <w:rFonts w:hint="eastAsia" w:ascii="宋体" w:hAnsi="宋体" w:cs="宋体"/>
                <w:b w:val="0"/>
                <w:bCs w:val="0"/>
                <w:color w:val="auto"/>
                <w:highlight w:val="none"/>
              </w:rPr>
              <w:t xml:space="preserve">以内得2</w:t>
            </w:r>
            <w:r>
              <w:rPr>
                <w:rFonts w:ascii="仿宋_GB2312" w:hAnsi="宋体" w:cs="宋体"/>
                <w:b w:val="0"/>
                <w:bCs w:val="0"/>
                <w:color w:val="auto"/>
                <w:highlight w:val="none"/>
              </w:rPr>
              <w:t xml:space="preserve">0</w:t>
            </w:r>
            <w:r>
              <w:rPr>
                <w:rFonts w:hint="eastAsia" w:ascii="宋体" w:hAnsi="宋体" w:cs="宋体"/>
                <w:b w:val="0"/>
                <w:bCs w:val="0"/>
                <w:color w:val="auto"/>
                <w:highlight w:val="none"/>
              </w:rPr>
              <w:t xml:space="preserve">分。误差每超过0.1%扣2分。抽审项目的工程造价误差金额每满10万元，扣1分。</w:t>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ascii="宋体" w:hAnsi="宋体" w:cs="宋体"/>
                <w:b w:val="0"/>
                <w:bCs w:val="0"/>
                <w:color w:val="auto"/>
                <w:highlight w:val="none"/>
              </w:rPr>
            </w:pPr>
            <w:r>
              <w:rPr>
                <w:rFonts w:hint="eastAsia" w:ascii="宋体" w:hAnsi="宋体" w:cs="宋体"/>
                <w:b w:val="0"/>
                <w:bCs w:val="0"/>
                <w:color w:val="auto"/>
                <w:highlight w:val="none"/>
              </w:rPr>
              <w:t xml:space="preserve">2</w:t>
            </w:r>
            <w:r>
              <w:rPr>
                <w:rFonts w:ascii="宋体" w:hAnsi="宋体" w:cs="宋体"/>
                <w:b w:val="0"/>
                <w:bCs w:val="0"/>
                <w:color w:val="auto"/>
                <w:highlight w:val="none"/>
              </w:rPr>
              <w:t xml:space="preserve">0</w:t>
            </w:r>
            <w:r/>
          </w:p>
        </w:tc>
        <w:tc>
          <w:tcPr>
            <w:tcBorders>
              <w:top w:val="none" w:color="000000" w:sz="4" w:space="0"/>
              <w:left w:val="none" w:color="000000" w:sz="4" w:space="0"/>
              <w:bottom w:val="single" w:color="auto" w:sz="4" w:space="0"/>
              <w:right w:val="single" w:color="auto" w:sz="4" w:space="0"/>
            </w:tcBorders>
            <w:tcW w:w="1374"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　</w:t>
            </w:r>
            <w:r/>
          </w:p>
        </w:tc>
      </w:tr>
      <w:tr>
        <w:trPr>
          <w:trHeight w:val="1618"/>
        </w:trPr>
        <w:tc>
          <w:tcPr>
            <w:tcBorders>
              <w:top w:val="single" w:color="auto" w:sz="4" w:space="0"/>
              <w:left w:val="single" w:color="auto" w:sz="4" w:space="0"/>
              <w:bottom w:val="single" w:color="auto" w:sz="4" w:space="0"/>
              <w:right w:val="single" w:color="auto" w:sz="4" w:space="0"/>
            </w:tcBorders>
            <w:tcW w:w="525" w:type="dxa"/>
            <w:vAlign w:val="center"/>
            <w:textDirection w:val="lrTb"/>
            <w:noWrap/>
          </w:tcPr>
          <w:p>
            <w:pPr>
              <w:jc w:val="center"/>
              <w:widowControl/>
              <w:rPr>
                <w:rFonts w:ascii="宋体" w:hAnsi="宋体" w:cs="宋体"/>
                <w:b w:val="0"/>
                <w:bCs w:val="0"/>
                <w:color w:val="auto"/>
                <w:highlight w:val="none"/>
              </w:rPr>
            </w:pPr>
            <w:r>
              <w:rPr>
                <w:rFonts w:hint="eastAsia" w:ascii="宋体" w:hAnsi="宋体" w:cs="宋体"/>
                <w:b w:val="0"/>
                <w:bCs w:val="0"/>
                <w:color w:val="auto"/>
                <w:highlight w:val="none"/>
              </w:rPr>
              <w:t xml:space="preserve">10</w:t>
            </w:r>
            <w:r/>
          </w:p>
        </w:tc>
        <w:tc>
          <w:tcPr>
            <w:tcBorders>
              <w:top w:val="single" w:color="auto" w:sz="4" w:space="0"/>
              <w:left w:val="none" w:color="000000" w:sz="4" w:space="0"/>
              <w:bottom w:val="single" w:color="auto" w:sz="4" w:space="0"/>
              <w:right w:val="single" w:color="auto" w:sz="4" w:space="0"/>
            </w:tcBorders>
            <w:tcW w:w="6011"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考勤制度执行20分，现场测量工程量时需向采购人报备，核对审核结果时在采购人指定的地点统一集中办公，接受采购人管理。参审人员确因正当需要可以请假，应当及时履行请假手续，一次不得超过3天，累计不得超过30天。经考核，无故不在审计现场的，有1人次扣1分。</w:t>
            </w:r>
            <w:r/>
          </w:p>
        </w:tc>
        <w:tc>
          <w:tcPr>
            <w:tcBorders>
              <w:top w:val="single" w:color="auto"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ascii="宋体" w:hAnsi="宋体" w:cs="宋体"/>
                <w:b w:val="0"/>
                <w:bCs w:val="0"/>
                <w:color w:val="auto"/>
                <w:highlight w:val="none"/>
              </w:rPr>
            </w:pPr>
            <w:r>
              <w:rPr>
                <w:rFonts w:hint="eastAsia" w:ascii="宋体" w:hAnsi="宋体" w:cs="宋体"/>
                <w:b w:val="0"/>
                <w:bCs w:val="0"/>
                <w:color w:val="auto"/>
                <w:highlight w:val="none"/>
              </w:rPr>
              <w:t xml:space="preserve">20</w:t>
            </w:r>
            <w:r/>
          </w:p>
        </w:tc>
        <w:tc>
          <w:tcPr>
            <w:tcBorders>
              <w:top w:val="single" w:color="auto" w:sz="4" w:space="0"/>
              <w:left w:val="none" w:color="000000" w:sz="4" w:space="0"/>
              <w:bottom w:val="single" w:color="auto" w:sz="4" w:space="0"/>
              <w:right w:val="single" w:color="auto" w:sz="4" w:space="0"/>
            </w:tcBorders>
            <w:tcW w:w="1374" w:type="dxa"/>
            <w:vAlign w:val="center"/>
            <w:textDirection w:val="lrTb"/>
            <w:noWrap/>
          </w:tcPr>
          <w:p>
            <w:pPr>
              <w:jc w:val="left"/>
              <w:widowControl/>
              <w:rPr>
                <w:rFonts w:ascii="宋体" w:hAnsi="宋体" w:cs="宋体"/>
                <w:b w:val="0"/>
                <w:bCs w:val="0"/>
                <w:color w:val="auto"/>
                <w:highlight w:val="none"/>
              </w:rPr>
            </w:pPr>
            <w:r>
              <w:rPr>
                <w:rFonts w:ascii="宋体" w:hAnsi="宋体" w:cs="宋体"/>
                <w:b w:val="0"/>
                <w:bCs w:val="0"/>
                <w:color w:val="auto"/>
                <w:highlight w:val="none"/>
              </w:rPr>
            </w:r>
            <w:r/>
          </w:p>
        </w:tc>
      </w:tr>
      <w:tr>
        <w:trPr>
          <w:trHeight w:val="515"/>
        </w:trPr>
        <w:tc>
          <w:tcPr>
            <w:tcBorders>
              <w:top w:val="single" w:color="auto" w:sz="4" w:space="0"/>
              <w:left w:val="single" w:color="auto" w:sz="4" w:space="0"/>
              <w:bottom w:val="single" w:color="auto" w:sz="4" w:space="0"/>
              <w:right w:val="single" w:color="auto" w:sz="4" w:space="0"/>
            </w:tcBorders>
            <w:tcW w:w="525" w:type="dxa"/>
            <w:vAlign w:val="center"/>
            <w:textDirection w:val="lrTb"/>
            <w:noWrap/>
          </w:tcPr>
          <w:p>
            <w:pPr>
              <w:jc w:val="center"/>
              <w:widowControl/>
              <w:rPr>
                <w:rFonts w:ascii="宋体" w:hAnsi="宋体" w:cs="宋体"/>
                <w:b w:val="0"/>
                <w:bCs w:val="0"/>
                <w:color w:val="auto"/>
                <w:highlight w:val="none"/>
              </w:rPr>
            </w:pPr>
            <w:r>
              <w:rPr>
                <w:rFonts w:hint="eastAsia" w:ascii="宋体" w:hAnsi="宋体" w:cs="宋体"/>
                <w:b w:val="0"/>
                <w:bCs w:val="0"/>
                <w:color w:val="auto"/>
                <w:highlight w:val="none"/>
              </w:rPr>
              <w:t xml:space="preserve">二</w:t>
            </w:r>
            <w:r/>
          </w:p>
        </w:tc>
        <w:tc>
          <w:tcPr>
            <w:tcBorders>
              <w:top w:val="single" w:color="auto" w:sz="4" w:space="0"/>
              <w:left w:val="none" w:color="000000" w:sz="4" w:space="0"/>
              <w:bottom w:val="single" w:color="auto" w:sz="4" w:space="0"/>
              <w:right w:val="single" w:color="auto" w:sz="4" w:space="0"/>
            </w:tcBorders>
            <w:tcW w:w="6011"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特别奖励加分事项</w:t>
            </w:r>
            <w:r/>
          </w:p>
        </w:tc>
        <w:tc>
          <w:tcPr>
            <w:tcBorders>
              <w:top w:val="single" w:color="auto"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ascii="宋体" w:hAnsi="宋体" w:cs="宋体"/>
                <w:b w:val="0"/>
                <w:bCs w:val="0"/>
                <w:color w:val="auto"/>
                <w:highlight w:val="none"/>
              </w:rPr>
            </w:pPr>
            <w:r>
              <w:rPr>
                <w:rFonts w:hint="eastAsia" w:ascii="宋体" w:hAnsi="宋体" w:cs="宋体"/>
                <w:b w:val="0"/>
                <w:bCs w:val="0"/>
                <w:color w:val="auto"/>
                <w:highlight w:val="none"/>
              </w:rPr>
              <w:t xml:space="preserve">　</w:t>
            </w:r>
            <w:r/>
          </w:p>
        </w:tc>
        <w:tc>
          <w:tcPr>
            <w:tcBorders>
              <w:top w:val="single" w:color="auto" w:sz="4" w:space="0"/>
              <w:left w:val="none" w:color="000000" w:sz="4" w:space="0"/>
              <w:bottom w:val="single" w:color="auto" w:sz="4" w:space="0"/>
              <w:right w:val="single" w:color="auto" w:sz="4" w:space="0"/>
            </w:tcBorders>
            <w:tcW w:w="1374"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　</w:t>
            </w:r>
            <w:r/>
          </w:p>
        </w:tc>
      </w:tr>
      <w:tr>
        <w:trPr>
          <w:trHeight w:val="647"/>
        </w:trPr>
        <w:tc>
          <w:tcPr>
            <w:tcBorders>
              <w:top w:val="none" w:color="000000" w:sz="4" w:space="0"/>
              <w:left w:val="single" w:color="auto" w:sz="4" w:space="0"/>
              <w:bottom w:val="single" w:color="auto" w:sz="4" w:space="0"/>
              <w:right w:val="single" w:color="auto" w:sz="4" w:space="0"/>
            </w:tcBorders>
            <w:tcW w:w="525" w:type="dxa"/>
            <w:vAlign w:val="center"/>
            <w:textDirection w:val="lrTb"/>
            <w:noWrap/>
          </w:tcPr>
          <w:p>
            <w:pPr>
              <w:jc w:val="center"/>
              <w:widowControl/>
              <w:rPr>
                <w:rFonts w:ascii="宋体" w:hAnsi="宋体" w:cs="宋体"/>
                <w:b w:val="0"/>
                <w:bCs w:val="0"/>
                <w:color w:val="auto"/>
                <w:highlight w:val="none"/>
              </w:rPr>
            </w:pPr>
            <w:r>
              <w:rPr>
                <w:rFonts w:ascii="宋体" w:hAnsi="宋体" w:cs="宋体"/>
                <w:b w:val="0"/>
                <w:bCs w:val="0"/>
                <w:color w:val="auto"/>
                <w:highlight w:val="none"/>
              </w:rPr>
              <w:t xml:space="preserve">1</w:t>
            </w:r>
            <w:r/>
          </w:p>
        </w:tc>
        <w:tc>
          <w:tcPr>
            <w:tcBorders>
              <w:top w:val="none" w:color="000000" w:sz="4" w:space="0"/>
              <w:left w:val="none" w:color="000000" w:sz="4" w:space="0"/>
              <w:bottom w:val="single" w:color="auto" w:sz="4" w:space="0"/>
              <w:right w:val="single" w:color="auto" w:sz="4" w:space="0"/>
            </w:tcBorders>
            <w:tcW w:w="6011"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重大疑点线索移交后被有关部门正式立案</w:t>
            </w:r>
            <w:r>
              <w:rPr>
                <w:rFonts w:ascii="仿宋_GB2312" w:hAnsi="宋体" w:cs="宋体"/>
                <w:b w:val="0"/>
                <w:bCs w:val="0"/>
                <w:color w:val="auto"/>
                <w:highlight w:val="none"/>
              </w:rPr>
              <w:t xml:space="preserve">1</w:t>
            </w:r>
            <w:r>
              <w:rPr>
                <w:rFonts w:hint="eastAsia" w:ascii="宋体" w:hAnsi="宋体" w:cs="宋体"/>
                <w:b w:val="0"/>
                <w:bCs w:val="0"/>
                <w:color w:val="auto"/>
                <w:highlight w:val="none"/>
              </w:rPr>
              <w:t xml:space="preserve">件加</w:t>
            </w:r>
            <w:r>
              <w:rPr>
                <w:rFonts w:ascii="仿宋_GB2312" w:hAnsi="宋体" w:cs="宋体"/>
                <w:b w:val="0"/>
                <w:bCs w:val="0"/>
                <w:color w:val="auto"/>
                <w:highlight w:val="none"/>
              </w:rPr>
              <w:t xml:space="preserve">5</w:t>
            </w:r>
            <w:r>
              <w:rPr>
                <w:rFonts w:hint="eastAsia" w:ascii="宋体" w:hAnsi="宋体" w:cs="宋体"/>
                <w:b w:val="0"/>
                <w:bCs w:val="0"/>
                <w:color w:val="auto"/>
                <w:highlight w:val="none"/>
              </w:rPr>
              <w:t xml:space="preserve">分。</w:t>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ascii="宋体" w:hAnsi="宋体" w:cs="宋体"/>
                <w:b w:val="0"/>
                <w:bCs w:val="0"/>
                <w:color w:val="auto"/>
                <w:highlight w:val="none"/>
              </w:rPr>
            </w:pPr>
            <w:r>
              <w:rPr>
                <w:rFonts w:hint="eastAsia" w:ascii="宋体" w:hAnsi="宋体" w:cs="宋体"/>
                <w:b w:val="0"/>
                <w:bCs w:val="0"/>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374"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　</w:t>
            </w:r>
            <w:r/>
          </w:p>
        </w:tc>
      </w:tr>
      <w:tr>
        <w:trPr>
          <w:trHeight w:val="675"/>
        </w:trPr>
        <w:tc>
          <w:tcPr>
            <w:tcBorders>
              <w:top w:val="single" w:color="auto" w:sz="4" w:space="0"/>
              <w:left w:val="single" w:color="auto" w:sz="4" w:space="0"/>
              <w:bottom w:val="single" w:color="auto" w:sz="4" w:space="0"/>
              <w:right w:val="single" w:color="auto" w:sz="4" w:space="0"/>
            </w:tcBorders>
            <w:tcW w:w="525" w:type="dxa"/>
            <w:vAlign w:val="center"/>
            <w:textDirection w:val="lrTb"/>
            <w:noWrap/>
          </w:tcPr>
          <w:p>
            <w:pPr>
              <w:jc w:val="center"/>
              <w:widowControl/>
              <w:rPr>
                <w:rFonts w:ascii="宋体" w:hAnsi="宋体" w:cs="宋体"/>
                <w:b w:val="0"/>
                <w:bCs w:val="0"/>
                <w:color w:val="auto"/>
                <w:highlight w:val="none"/>
              </w:rPr>
            </w:pPr>
            <w:r>
              <w:rPr>
                <w:rFonts w:ascii="宋体" w:hAnsi="宋体" w:cs="宋体"/>
                <w:b w:val="0"/>
                <w:bCs w:val="0"/>
                <w:color w:val="auto"/>
                <w:highlight w:val="none"/>
              </w:rPr>
              <w:t xml:space="preserve">2</w:t>
            </w:r>
            <w:r/>
          </w:p>
        </w:tc>
        <w:tc>
          <w:tcPr>
            <w:tcBorders>
              <w:top w:val="single" w:color="auto" w:sz="4" w:space="0"/>
              <w:left w:val="none" w:color="000000" w:sz="4" w:space="0"/>
              <w:bottom w:val="single" w:color="auto" w:sz="4" w:space="0"/>
              <w:right w:val="single" w:color="auto" w:sz="4" w:space="0"/>
            </w:tcBorders>
            <w:tcW w:w="6011"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为采购人提供技术支持和业务指导的有1次加0.5分，最高不超过5分。</w:t>
            </w:r>
            <w:r/>
          </w:p>
        </w:tc>
        <w:tc>
          <w:tcPr>
            <w:tcBorders>
              <w:top w:val="single" w:color="auto"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ascii="宋体" w:hAnsi="宋体" w:cs="宋体"/>
                <w:b w:val="0"/>
                <w:bCs w:val="0"/>
                <w:color w:val="auto"/>
                <w:highlight w:val="none"/>
              </w:rPr>
            </w:pPr>
            <w:r>
              <w:rPr>
                <w:rFonts w:hint="eastAsia" w:ascii="宋体" w:hAnsi="宋体" w:cs="宋体"/>
                <w:b w:val="0"/>
                <w:bCs w:val="0"/>
                <w:color w:val="auto"/>
                <w:highlight w:val="none"/>
              </w:rPr>
              <w:t xml:space="preserve">　</w:t>
            </w:r>
            <w:r/>
          </w:p>
        </w:tc>
        <w:tc>
          <w:tcPr>
            <w:tcBorders>
              <w:top w:val="single" w:color="auto" w:sz="4" w:space="0"/>
              <w:left w:val="none" w:color="000000" w:sz="4" w:space="0"/>
              <w:bottom w:val="single" w:color="auto" w:sz="4" w:space="0"/>
              <w:right w:val="single" w:color="auto" w:sz="4" w:space="0"/>
            </w:tcBorders>
            <w:tcW w:w="1374"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　</w:t>
            </w:r>
            <w:r/>
          </w:p>
        </w:tc>
      </w:tr>
      <w:tr>
        <w:trPr>
          <w:trHeight w:val="763"/>
        </w:trPr>
        <w:tc>
          <w:tcPr>
            <w:tcBorders>
              <w:top w:val="single" w:color="auto" w:sz="4" w:space="0"/>
              <w:left w:val="single" w:color="auto" w:sz="4" w:space="0"/>
              <w:bottom w:val="single" w:color="auto" w:sz="4" w:space="0"/>
              <w:right w:val="single" w:color="auto" w:sz="4" w:space="0"/>
            </w:tcBorders>
            <w:tcW w:w="525" w:type="dxa"/>
            <w:vAlign w:val="center"/>
            <w:textDirection w:val="lrTb"/>
            <w:noWrap/>
          </w:tcPr>
          <w:p>
            <w:pPr>
              <w:jc w:val="center"/>
              <w:widowControl/>
              <w:rPr>
                <w:rFonts w:ascii="宋体" w:hAnsi="宋体" w:cs="宋体"/>
                <w:b w:val="0"/>
                <w:bCs w:val="0"/>
                <w:color w:val="auto"/>
                <w:highlight w:val="none"/>
              </w:rPr>
            </w:pPr>
            <w:r>
              <w:rPr>
                <w:rFonts w:ascii="宋体" w:hAnsi="宋体" w:cs="宋体"/>
                <w:b w:val="0"/>
                <w:bCs w:val="0"/>
                <w:color w:val="auto"/>
                <w:highlight w:val="none"/>
              </w:rPr>
              <w:t xml:space="preserve">3</w:t>
            </w:r>
            <w:r/>
          </w:p>
        </w:tc>
        <w:tc>
          <w:tcPr>
            <w:tcBorders>
              <w:top w:val="single" w:color="auto" w:sz="4" w:space="0"/>
              <w:left w:val="none" w:color="000000" w:sz="4" w:space="0"/>
              <w:bottom w:val="single" w:color="auto" w:sz="4" w:space="0"/>
              <w:right w:val="single" w:color="auto" w:sz="4" w:space="0"/>
            </w:tcBorders>
            <w:tcW w:w="6011"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在采购人规定的审计时间内，提前完成审计任务。每提前</w:t>
            </w:r>
            <w:r>
              <w:rPr>
                <w:rFonts w:ascii="宋体" w:hAnsi="宋体" w:cs="宋体"/>
                <w:b w:val="0"/>
                <w:bCs w:val="0"/>
                <w:color w:val="auto"/>
                <w:highlight w:val="none"/>
              </w:rPr>
              <w:t xml:space="preserve">1</w:t>
            </w:r>
            <w:r>
              <w:rPr>
                <w:rFonts w:hint="eastAsia" w:ascii="宋体" w:hAnsi="宋体" w:cs="宋体"/>
                <w:b w:val="0"/>
                <w:bCs w:val="0"/>
                <w:color w:val="auto"/>
                <w:highlight w:val="none"/>
              </w:rPr>
              <w:t xml:space="preserve">天加</w:t>
            </w:r>
            <w:r>
              <w:rPr>
                <w:rFonts w:ascii="宋体" w:hAnsi="宋体" w:cs="宋体"/>
                <w:b w:val="0"/>
                <w:bCs w:val="0"/>
                <w:color w:val="auto"/>
                <w:highlight w:val="none"/>
              </w:rPr>
              <w:t xml:space="preserve">0.5</w:t>
            </w:r>
            <w:r>
              <w:rPr>
                <w:rFonts w:hint="eastAsia" w:ascii="宋体" w:hAnsi="宋体" w:cs="宋体"/>
                <w:b w:val="0"/>
                <w:bCs w:val="0"/>
                <w:color w:val="auto"/>
                <w:highlight w:val="none"/>
              </w:rPr>
              <w:t xml:space="preserve">分，最高不超过5分。</w:t>
            </w:r>
            <w:r/>
          </w:p>
        </w:tc>
        <w:tc>
          <w:tcPr>
            <w:tcBorders>
              <w:top w:val="single" w:color="auto"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ascii="宋体" w:hAnsi="宋体" w:cs="宋体"/>
                <w:b w:val="0"/>
                <w:bCs w:val="0"/>
                <w:color w:val="auto"/>
                <w:highlight w:val="none"/>
              </w:rPr>
            </w:pPr>
            <w:r>
              <w:rPr>
                <w:rFonts w:hint="eastAsia" w:ascii="宋体" w:hAnsi="宋体" w:cs="宋体"/>
                <w:b w:val="0"/>
                <w:bCs w:val="0"/>
                <w:color w:val="auto"/>
                <w:highlight w:val="none"/>
              </w:rPr>
              <w:t xml:space="preserve">　</w:t>
            </w:r>
            <w:r/>
          </w:p>
        </w:tc>
        <w:tc>
          <w:tcPr>
            <w:tcBorders>
              <w:top w:val="single" w:color="auto" w:sz="4" w:space="0"/>
              <w:left w:val="none" w:color="000000" w:sz="4" w:space="0"/>
              <w:bottom w:val="single" w:color="auto" w:sz="4" w:space="0"/>
              <w:right w:val="single" w:color="auto" w:sz="4" w:space="0"/>
            </w:tcBorders>
            <w:tcW w:w="1374"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　</w:t>
            </w:r>
            <w:r/>
          </w:p>
        </w:tc>
      </w:tr>
      <w:tr>
        <w:trPr>
          <w:trHeight w:val="697"/>
        </w:trPr>
        <w:tc>
          <w:tcPr>
            <w:tcBorders>
              <w:top w:val="none" w:color="000000" w:sz="4" w:space="0"/>
              <w:left w:val="single" w:color="auto" w:sz="4" w:space="0"/>
              <w:bottom w:val="single" w:color="auto" w:sz="4" w:space="0"/>
              <w:right w:val="single" w:color="auto" w:sz="4" w:space="0"/>
            </w:tcBorders>
            <w:tcW w:w="525" w:type="dxa"/>
            <w:vAlign w:val="center"/>
            <w:textDirection w:val="lrTb"/>
            <w:noWrap/>
          </w:tcPr>
          <w:p>
            <w:pPr>
              <w:jc w:val="center"/>
              <w:widowControl/>
              <w:rPr>
                <w:rFonts w:ascii="宋体" w:hAnsi="宋体" w:cs="宋体"/>
                <w:b w:val="0"/>
                <w:bCs w:val="0"/>
                <w:color w:val="auto"/>
                <w:highlight w:val="none"/>
              </w:rPr>
            </w:pPr>
            <w:r>
              <w:rPr>
                <w:rFonts w:ascii="宋体" w:hAnsi="宋体" w:cs="宋体"/>
                <w:b w:val="0"/>
                <w:bCs w:val="0"/>
                <w:color w:val="auto"/>
                <w:highlight w:val="none"/>
              </w:rPr>
              <w:t xml:space="preserve">4</w:t>
            </w:r>
            <w:r/>
          </w:p>
        </w:tc>
        <w:tc>
          <w:tcPr>
            <w:tcBorders>
              <w:top w:val="none" w:color="000000" w:sz="4" w:space="0"/>
              <w:left w:val="none" w:color="000000" w:sz="4" w:space="0"/>
              <w:bottom w:val="single" w:color="auto" w:sz="4" w:space="0"/>
              <w:right w:val="single" w:color="auto" w:sz="4" w:space="0"/>
            </w:tcBorders>
            <w:tcW w:w="6011"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经办的审计事项，二审项目核减率在</w:t>
            </w:r>
            <w:r>
              <w:rPr>
                <w:rFonts w:ascii="宋体" w:hAnsi="宋体" w:cs="宋体"/>
                <w:b w:val="0"/>
                <w:bCs w:val="0"/>
                <w:color w:val="auto"/>
                <w:highlight w:val="none"/>
              </w:rPr>
              <w:t xml:space="preserve">5%</w:t>
            </w:r>
            <w:r>
              <w:rPr>
                <w:rFonts w:hint="eastAsia" w:ascii="宋体" w:hAnsi="宋体" w:cs="宋体"/>
                <w:b w:val="0"/>
                <w:bCs w:val="0"/>
                <w:color w:val="auto"/>
                <w:highlight w:val="none"/>
              </w:rPr>
              <w:t xml:space="preserve">以上，核减率每提高</w:t>
            </w:r>
            <w:r>
              <w:rPr>
                <w:rFonts w:ascii="宋体" w:hAnsi="宋体" w:cs="宋体"/>
                <w:b w:val="0"/>
                <w:bCs w:val="0"/>
                <w:color w:val="auto"/>
                <w:highlight w:val="none"/>
              </w:rPr>
              <w:t xml:space="preserve">1</w:t>
            </w:r>
            <w:r>
              <w:rPr>
                <w:rFonts w:hint="eastAsia" w:ascii="宋体" w:hAnsi="宋体" w:cs="宋体"/>
                <w:b w:val="0"/>
                <w:bCs w:val="0"/>
                <w:color w:val="auto"/>
                <w:highlight w:val="none"/>
              </w:rPr>
              <w:t xml:space="preserve">个百分点加</w:t>
            </w:r>
            <w:r>
              <w:rPr>
                <w:rFonts w:ascii="宋体" w:hAnsi="宋体" w:cs="宋体"/>
                <w:b w:val="0"/>
                <w:bCs w:val="0"/>
                <w:color w:val="auto"/>
                <w:highlight w:val="none"/>
              </w:rPr>
              <w:t xml:space="preserve">2</w:t>
            </w:r>
            <w:r>
              <w:rPr>
                <w:rFonts w:hint="eastAsia" w:ascii="宋体" w:hAnsi="宋体" w:cs="宋体"/>
                <w:b w:val="0"/>
                <w:bCs w:val="0"/>
                <w:color w:val="auto"/>
                <w:highlight w:val="none"/>
              </w:rPr>
              <w:t xml:space="preserve">分。</w:t>
            </w:r>
            <w:r/>
          </w:p>
        </w:tc>
        <w:tc>
          <w:tcPr>
            <w:tcBorders>
              <w:top w:val="none" w:color="000000"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ascii="宋体" w:hAnsi="宋体" w:cs="宋体"/>
                <w:b w:val="0"/>
                <w:bCs w:val="0"/>
                <w:color w:val="auto"/>
                <w:highlight w:val="none"/>
              </w:rPr>
            </w:pPr>
            <w:r>
              <w:rPr>
                <w:rFonts w:hint="eastAsia" w:ascii="宋体" w:hAnsi="宋体" w:cs="宋体"/>
                <w:b w:val="0"/>
                <w:bCs w:val="0"/>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1374"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　</w:t>
            </w:r>
            <w:r/>
          </w:p>
        </w:tc>
      </w:tr>
      <w:tr>
        <w:trPr>
          <w:trHeight w:val="815"/>
        </w:trPr>
        <w:tc>
          <w:tcPr>
            <w:tcBorders>
              <w:top w:val="single" w:color="auto" w:sz="4" w:space="0"/>
              <w:left w:val="single" w:color="auto" w:sz="4" w:space="0"/>
              <w:bottom w:val="single" w:color="auto" w:sz="4" w:space="0"/>
              <w:right w:val="single" w:color="auto" w:sz="4" w:space="0"/>
            </w:tcBorders>
            <w:tcW w:w="525" w:type="dxa"/>
            <w:vAlign w:val="center"/>
            <w:textDirection w:val="lrTb"/>
            <w:noWrap/>
          </w:tcPr>
          <w:p>
            <w:pPr>
              <w:jc w:val="center"/>
              <w:widowControl/>
              <w:rPr>
                <w:rFonts w:ascii="宋体" w:hAnsi="宋体" w:cs="宋体"/>
                <w:b w:val="0"/>
                <w:bCs w:val="0"/>
                <w:color w:val="auto"/>
                <w:highlight w:val="none"/>
              </w:rPr>
            </w:pPr>
            <w:r>
              <w:rPr>
                <w:rFonts w:hint="eastAsia" w:ascii="宋体" w:hAnsi="宋体" w:cs="宋体"/>
                <w:b w:val="0"/>
                <w:bCs w:val="0"/>
                <w:color w:val="auto"/>
                <w:highlight w:val="none"/>
              </w:rPr>
              <w:t xml:space="preserve">三</w:t>
            </w:r>
            <w:r/>
          </w:p>
        </w:tc>
        <w:tc>
          <w:tcPr>
            <w:tcBorders>
              <w:top w:val="single" w:color="auto" w:sz="4" w:space="0"/>
              <w:left w:val="none" w:color="000000" w:sz="4" w:space="0"/>
              <w:bottom w:val="single" w:color="auto" w:sz="4" w:space="0"/>
              <w:right w:val="single" w:color="auto" w:sz="4" w:space="0"/>
            </w:tcBorders>
            <w:tcW w:w="6011"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特别处罚事项：有下列情行之一者</w:t>
            </w:r>
            <w:r>
              <w:rPr>
                <w:rFonts w:ascii="仿宋_GB2312" w:hAnsi="宋体" w:cs="宋体"/>
                <w:b w:val="0"/>
                <w:bCs w:val="0"/>
                <w:color w:val="auto"/>
                <w:highlight w:val="none"/>
              </w:rPr>
              <w:t xml:space="preserve">,</w:t>
            </w:r>
            <w:r>
              <w:rPr>
                <w:rFonts w:hint="eastAsia" w:ascii="宋体" w:hAnsi="宋体" w:cs="宋体"/>
                <w:b w:val="0"/>
                <w:bCs w:val="0"/>
                <w:color w:val="auto"/>
                <w:highlight w:val="none"/>
              </w:rPr>
              <w:t xml:space="preserve">不支付任何服务费用，并追究相关责任</w:t>
            </w:r>
            <w:r/>
          </w:p>
        </w:tc>
        <w:tc>
          <w:tcPr>
            <w:tcBorders>
              <w:top w:val="single" w:color="auto"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ascii="宋体" w:hAnsi="宋体" w:cs="宋体"/>
                <w:b w:val="0"/>
                <w:bCs w:val="0"/>
                <w:color w:val="auto"/>
                <w:highlight w:val="none"/>
              </w:rPr>
            </w:pPr>
            <w:r>
              <w:rPr>
                <w:rFonts w:ascii="宋体" w:hAnsi="宋体" w:cs="宋体"/>
                <w:b w:val="0"/>
                <w:bCs w:val="0"/>
                <w:color w:val="auto"/>
                <w:highlight w:val="none"/>
              </w:rPr>
            </w:r>
            <w:r/>
          </w:p>
        </w:tc>
        <w:tc>
          <w:tcPr>
            <w:tcBorders>
              <w:top w:val="single" w:color="auto" w:sz="4" w:space="0"/>
              <w:left w:val="none" w:color="000000" w:sz="4" w:space="0"/>
              <w:bottom w:val="single" w:color="auto" w:sz="4" w:space="0"/>
              <w:right w:val="single" w:color="auto" w:sz="4" w:space="0"/>
            </w:tcBorders>
            <w:tcW w:w="1374" w:type="dxa"/>
            <w:vAlign w:val="center"/>
            <w:textDirection w:val="lrTb"/>
            <w:noWrap/>
          </w:tcPr>
          <w:p>
            <w:pPr>
              <w:jc w:val="left"/>
              <w:widowControl/>
              <w:rPr>
                <w:rFonts w:ascii="宋体" w:hAnsi="宋体" w:cs="宋体"/>
                <w:b w:val="0"/>
                <w:bCs w:val="0"/>
                <w:color w:val="auto"/>
                <w:highlight w:val="none"/>
              </w:rPr>
            </w:pPr>
            <w:r>
              <w:rPr>
                <w:rFonts w:ascii="宋体" w:hAnsi="宋体" w:cs="宋体"/>
                <w:b w:val="0"/>
                <w:bCs w:val="0"/>
                <w:color w:val="auto"/>
                <w:highlight w:val="none"/>
              </w:rPr>
            </w:r>
            <w:r/>
          </w:p>
        </w:tc>
      </w:tr>
      <w:tr>
        <w:trPr>
          <w:trHeight w:val="802"/>
        </w:trPr>
        <w:tc>
          <w:tcPr>
            <w:tcBorders>
              <w:top w:val="single" w:color="auto" w:sz="4" w:space="0"/>
              <w:left w:val="single" w:color="auto" w:sz="4" w:space="0"/>
              <w:bottom w:val="single" w:color="auto" w:sz="4" w:space="0"/>
              <w:right w:val="single" w:color="auto" w:sz="4" w:space="0"/>
            </w:tcBorders>
            <w:tcW w:w="525" w:type="dxa"/>
            <w:vAlign w:val="center"/>
            <w:textDirection w:val="lrTb"/>
            <w:noWrap/>
          </w:tcPr>
          <w:p>
            <w:pPr>
              <w:jc w:val="center"/>
              <w:widowControl/>
              <w:rPr>
                <w:rFonts w:ascii="宋体" w:hAnsi="宋体" w:cs="宋体"/>
                <w:b w:val="0"/>
                <w:bCs w:val="0"/>
                <w:color w:val="auto"/>
                <w:highlight w:val="none"/>
              </w:rPr>
            </w:pPr>
            <w:r>
              <w:rPr>
                <w:rFonts w:ascii="宋体" w:hAnsi="宋体" w:cs="宋体"/>
                <w:b w:val="0"/>
                <w:bCs w:val="0"/>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6011"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未能严格执行党风廉政建设的各项规定，违反审计“四严禁”工作要求和“八不准”工作纪律。</w:t>
            </w:r>
            <w:r/>
          </w:p>
        </w:tc>
        <w:tc>
          <w:tcPr>
            <w:tcBorders>
              <w:top w:val="single" w:color="auto"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ascii="宋体" w:hAnsi="宋体" w:cs="宋体"/>
                <w:b w:val="0"/>
                <w:bCs w:val="0"/>
                <w:color w:val="auto"/>
                <w:highlight w:val="none"/>
              </w:rPr>
            </w:pPr>
            <w:r>
              <w:rPr>
                <w:rFonts w:ascii="宋体" w:hAnsi="宋体" w:cs="宋体"/>
                <w:b w:val="0"/>
                <w:bCs w:val="0"/>
                <w:color w:val="auto"/>
                <w:highlight w:val="none"/>
              </w:rPr>
            </w:r>
            <w:r/>
          </w:p>
        </w:tc>
        <w:tc>
          <w:tcPr>
            <w:tcBorders>
              <w:top w:val="single" w:color="auto" w:sz="4" w:space="0"/>
              <w:left w:val="none" w:color="000000" w:sz="4" w:space="0"/>
              <w:bottom w:val="single" w:color="auto" w:sz="4" w:space="0"/>
              <w:right w:val="single" w:color="auto" w:sz="4" w:space="0"/>
            </w:tcBorders>
            <w:tcW w:w="1374" w:type="dxa"/>
            <w:vAlign w:val="center"/>
            <w:textDirection w:val="lrTb"/>
            <w:noWrap/>
          </w:tcPr>
          <w:p>
            <w:pPr>
              <w:jc w:val="left"/>
              <w:widowControl/>
              <w:rPr>
                <w:rFonts w:ascii="宋体" w:hAnsi="宋体" w:cs="宋体"/>
                <w:b w:val="0"/>
                <w:bCs w:val="0"/>
                <w:color w:val="auto"/>
                <w:highlight w:val="none"/>
              </w:rPr>
            </w:pPr>
            <w:r>
              <w:rPr>
                <w:rFonts w:ascii="宋体" w:hAnsi="宋体" w:cs="宋体"/>
                <w:b w:val="0"/>
                <w:bCs w:val="0"/>
                <w:color w:val="auto"/>
                <w:highlight w:val="none"/>
              </w:rPr>
            </w:r>
            <w:r/>
          </w:p>
        </w:tc>
      </w:tr>
      <w:tr>
        <w:trPr>
          <w:trHeight w:val="686"/>
        </w:trPr>
        <w:tc>
          <w:tcPr>
            <w:tcBorders>
              <w:top w:val="single" w:color="auto" w:sz="4" w:space="0"/>
              <w:left w:val="single" w:color="auto" w:sz="4" w:space="0"/>
              <w:bottom w:val="single" w:color="auto" w:sz="4" w:space="0"/>
              <w:right w:val="single" w:color="auto" w:sz="4" w:space="0"/>
            </w:tcBorders>
            <w:tcW w:w="525" w:type="dxa"/>
            <w:vAlign w:val="center"/>
            <w:textDirection w:val="lrTb"/>
            <w:noWrap/>
          </w:tcPr>
          <w:p>
            <w:pPr>
              <w:jc w:val="center"/>
              <w:widowControl/>
              <w:rPr>
                <w:rFonts w:ascii="宋体" w:hAnsi="宋体" w:cs="宋体"/>
                <w:b w:val="0"/>
                <w:bCs w:val="0"/>
                <w:color w:val="auto"/>
                <w:highlight w:val="none"/>
              </w:rPr>
            </w:pPr>
            <w:r>
              <w:rPr>
                <w:rFonts w:ascii="宋体" w:hAnsi="宋体" w:cs="宋体"/>
                <w:b w:val="0"/>
                <w:bCs w:val="0"/>
                <w:color w:val="auto"/>
                <w:highlight w:val="none"/>
              </w:rPr>
              <w:t xml:space="preserve">2</w:t>
            </w:r>
            <w:r/>
          </w:p>
        </w:tc>
        <w:tc>
          <w:tcPr>
            <w:tcBorders>
              <w:top w:val="single" w:color="auto" w:sz="4" w:space="0"/>
              <w:left w:val="none" w:color="000000" w:sz="4" w:space="0"/>
              <w:bottom w:val="single" w:color="auto" w:sz="4" w:space="0"/>
              <w:right w:val="single" w:color="auto" w:sz="4" w:space="0"/>
            </w:tcBorders>
            <w:tcW w:w="6011"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将承担的审计项目转包或分包给其它单位或个人。</w:t>
            </w:r>
            <w:r/>
          </w:p>
        </w:tc>
        <w:tc>
          <w:tcPr>
            <w:tcBorders>
              <w:top w:val="single" w:color="auto"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ascii="宋体" w:hAnsi="宋体" w:cs="宋体"/>
                <w:b w:val="0"/>
                <w:bCs w:val="0"/>
                <w:color w:val="auto"/>
                <w:highlight w:val="none"/>
              </w:rPr>
            </w:pPr>
            <w:r>
              <w:rPr>
                <w:rFonts w:ascii="宋体" w:hAnsi="宋体" w:cs="宋体"/>
                <w:b w:val="0"/>
                <w:bCs w:val="0"/>
                <w:color w:val="auto"/>
                <w:highlight w:val="none"/>
              </w:rPr>
            </w:r>
            <w:r/>
          </w:p>
        </w:tc>
        <w:tc>
          <w:tcPr>
            <w:tcBorders>
              <w:top w:val="single" w:color="auto" w:sz="4" w:space="0"/>
              <w:left w:val="none" w:color="000000" w:sz="4" w:space="0"/>
              <w:bottom w:val="single" w:color="auto" w:sz="4" w:space="0"/>
              <w:right w:val="single" w:color="auto" w:sz="4" w:space="0"/>
            </w:tcBorders>
            <w:tcW w:w="1374" w:type="dxa"/>
            <w:vAlign w:val="center"/>
            <w:textDirection w:val="lrTb"/>
            <w:noWrap/>
          </w:tcPr>
          <w:p>
            <w:pPr>
              <w:jc w:val="left"/>
              <w:widowControl/>
              <w:rPr>
                <w:rFonts w:ascii="宋体" w:hAnsi="宋体" w:cs="宋体"/>
                <w:b w:val="0"/>
                <w:bCs w:val="0"/>
                <w:color w:val="auto"/>
                <w:highlight w:val="none"/>
              </w:rPr>
            </w:pPr>
            <w:r>
              <w:rPr>
                <w:rFonts w:ascii="宋体" w:hAnsi="宋体" w:cs="宋体"/>
                <w:b w:val="0"/>
                <w:bCs w:val="0"/>
                <w:color w:val="auto"/>
                <w:highlight w:val="none"/>
              </w:rPr>
            </w:r>
            <w:r/>
          </w:p>
        </w:tc>
      </w:tr>
      <w:tr>
        <w:trPr>
          <w:trHeight w:val="913"/>
        </w:trPr>
        <w:tc>
          <w:tcPr>
            <w:tcBorders>
              <w:top w:val="single" w:color="auto" w:sz="4" w:space="0"/>
              <w:left w:val="single" w:color="auto" w:sz="4" w:space="0"/>
              <w:bottom w:val="single" w:color="auto" w:sz="4" w:space="0"/>
              <w:right w:val="single" w:color="auto" w:sz="4" w:space="0"/>
            </w:tcBorders>
            <w:tcW w:w="525" w:type="dxa"/>
            <w:vAlign w:val="center"/>
            <w:textDirection w:val="lrTb"/>
            <w:noWrap/>
          </w:tcPr>
          <w:p>
            <w:pPr>
              <w:jc w:val="center"/>
              <w:widowControl/>
              <w:rPr>
                <w:rFonts w:ascii="宋体" w:hAnsi="宋体" w:cs="宋体"/>
                <w:b w:val="0"/>
                <w:bCs w:val="0"/>
                <w:color w:val="auto"/>
                <w:highlight w:val="none"/>
              </w:rPr>
            </w:pPr>
            <w:r>
              <w:rPr>
                <w:rFonts w:ascii="宋体" w:hAnsi="宋体" w:cs="宋体"/>
                <w:b w:val="0"/>
                <w:bCs w:val="0"/>
                <w:color w:val="auto"/>
                <w:highlight w:val="none"/>
              </w:rPr>
              <w:t xml:space="preserve">3</w:t>
            </w:r>
            <w:r/>
          </w:p>
        </w:tc>
        <w:tc>
          <w:tcPr>
            <w:tcBorders>
              <w:top w:val="single" w:color="auto" w:sz="4" w:space="0"/>
              <w:left w:val="none" w:color="000000" w:sz="4" w:space="0"/>
              <w:bottom w:val="single" w:color="auto" w:sz="4" w:space="0"/>
              <w:right w:val="single" w:color="auto" w:sz="4" w:space="0"/>
            </w:tcBorders>
            <w:tcW w:w="6011"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拒绝接受审计机关指导和监督，未按审计实施方案实施审计，导致重大问题未被发现的。</w:t>
            </w:r>
            <w:r/>
          </w:p>
        </w:tc>
        <w:tc>
          <w:tcPr>
            <w:tcBorders>
              <w:top w:val="single" w:color="auto"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ascii="宋体" w:hAnsi="宋体" w:cs="宋体"/>
                <w:b w:val="0"/>
                <w:bCs w:val="0"/>
                <w:color w:val="auto"/>
                <w:highlight w:val="none"/>
              </w:rPr>
            </w:pPr>
            <w:r>
              <w:rPr>
                <w:rFonts w:ascii="宋体" w:hAnsi="宋体" w:cs="宋体"/>
                <w:b w:val="0"/>
                <w:bCs w:val="0"/>
                <w:color w:val="auto"/>
                <w:highlight w:val="none"/>
              </w:rPr>
            </w:r>
            <w:r/>
          </w:p>
        </w:tc>
        <w:tc>
          <w:tcPr>
            <w:tcBorders>
              <w:top w:val="single" w:color="auto" w:sz="4" w:space="0"/>
              <w:left w:val="none" w:color="000000" w:sz="4" w:space="0"/>
              <w:bottom w:val="single" w:color="auto" w:sz="4" w:space="0"/>
              <w:right w:val="single" w:color="auto" w:sz="4" w:space="0"/>
            </w:tcBorders>
            <w:tcW w:w="1374" w:type="dxa"/>
            <w:vAlign w:val="center"/>
            <w:textDirection w:val="lrTb"/>
            <w:noWrap/>
          </w:tcPr>
          <w:p>
            <w:pPr>
              <w:jc w:val="left"/>
              <w:widowControl/>
              <w:rPr>
                <w:rFonts w:ascii="宋体" w:hAnsi="宋体" w:cs="宋体"/>
                <w:b w:val="0"/>
                <w:bCs w:val="0"/>
                <w:color w:val="auto"/>
                <w:highlight w:val="none"/>
              </w:rPr>
            </w:pPr>
            <w:r>
              <w:rPr>
                <w:rFonts w:ascii="宋体" w:hAnsi="宋体" w:cs="宋体"/>
                <w:b w:val="0"/>
                <w:bCs w:val="0"/>
                <w:color w:val="auto"/>
                <w:highlight w:val="none"/>
              </w:rPr>
            </w:r>
            <w:r/>
          </w:p>
        </w:tc>
      </w:tr>
      <w:tr>
        <w:trPr>
          <w:trHeight w:val="623"/>
        </w:trPr>
        <w:tc>
          <w:tcPr>
            <w:tcBorders>
              <w:top w:val="single" w:color="auto" w:sz="4" w:space="0"/>
              <w:left w:val="single" w:color="auto" w:sz="4" w:space="0"/>
              <w:bottom w:val="single" w:color="auto" w:sz="4" w:space="0"/>
              <w:right w:val="single" w:color="auto" w:sz="4" w:space="0"/>
            </w:tcBorders>
            <w:tcW w:w="525" w:type="dxa"/>
            <w:vAlign w:val="center"/>
            <w:textDirection w:val="lrTb"/>
            <w:noWrap/>
          </w:tcPr>
          <w:p>
            <w:pPr>
              <w:jc w:val="center"/>
              <w:widowControl/>
              <w:rPr>
                <w:rFonts w:ascii="宋体" w:hAnsi="宋体" w:cs="宋体"/>
                <w:b w:val="0"/>
                <w:bCs w:val="0"/>
                <w:color w:val="auto"/>
                <w:highlight w:val="none"/>
              </w:rPr>
            </w:pPr>
            <w:r>
              <w:rPr>
                <w:rFonts w:ascii="宋体" w:hAnsi="宋体" w:cs="宋体"/>
                <w:b w:val="0"/>
                <w:bCs w:val="0"/>
                <w:color w:val="auto"/>
                <w:highlight w:val="none"/>
              </w:rPr>
              <w:t xml:space="preserve">4</w:t>
            </w:r>
            <w:r/>
          </w:p>
        </w:tc>
        <w:tc>
          <w:tcPr>
            <w:tcBorders>
              <w:top w:val="single" w:color="auto" w:sz="4" w:space="0"/>
              <w:left w:val="none" w:color="000000" w:sz="4" w:space="0"/>
              <w:bottom w:val="single" w:color="auto" w:sz="4" w:space="0"/>
              <w:right w:val="single" w:color="auto" w:sz="4" w:space="0"/>
            </w:tcBorders>
            <w:tcW w:w="6011"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对审计发现的重要问题隐瞒不报或者不如实报告的。</w:t>
            </w:r>
            <w:r/>
          </w:p>
        </w:tc>
        <w:tc>
          <w:tcPr>
            <w:tcBorders>
              <w:top w:val="single" w:color="auto"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ascii="宋体" w:hAnsi="宋体" w:cs="宋体"/>
                <w:b w:val="0"/>
                <w:bCs w:val="0"/>
                <w:color w:val="auto"/>
                <w:highlight w:val="none"/>
              </w:rPr>
            </w:pPr>
            <w:r>
              <w:rPr>
                <w:rFonts w:ascii="宋体" w:hAnsi="宋体" w:cs="宋体"/>
                <w:b w:val="0"/>
                <w:bCs w:val="0"/>
                <w:color w:val="auto"/>
                <w:highlight w:val="none"/>
              </w:rPr>
            </w:r>
            <w:r/>
          </w:p>
        </w:tc>
        <w:tc>
          <w:tcPr>
            <w:tcBorders>
              <w:top w:val="single" w:color="auto" w:sz="4" w:space="0"/>
              <w:left w:val="none" w:color="000000" w:sz="4" w:space="0"/>
              <w:bottom w:val="single" w:color="auto" w:sz="4" w:space="0"/>
              <w:right w:val="single" w:color="auto" w:sz="4" w:space="0"/>
            </w:tcBorders>
            <w:tcW w:w="1374" w:type="dxa"/>
            <w:vAlign w:val="center"/>
            <w:textDirection w:val="lrTb"/>
            <w:noWrap/>
          </w:tcPr>
          <w:p>
            <w:pPr>
              <w:jc w:val="left"/>
              <w:widowControl/>
              <w:rPr>
                <w:rFonts w:ascii="宋体" w:hAnsi="宋体" w:cs="宋体"/>
                <w:b w:val="0"/>
                <w:bCs w:val="0"/>
                <w:color w:val="auto"/>
                <w:highlight w:val="none"/>
              </w:rPr>
            </w:pPr>
            <w:r>
              <w:rPr>
                <w:rFonts w:ascii="宋体" w:hAnsi="宋体" w:cs="宋体"/>
                <w:b w:val="0"/>
                <w:bCs w:val="0"/>
                <w:color w:val="auto"/>
                <w:highlight w:val="none"/>
              </w:rPr>
            </w:r>
            <w:r/>
          </w:p>
        </w:tc>
      </w:tr>
      <w:tr>
        <w:trPr>
          <w:trHeight w:val="623"/>
        </w:trPr>
        <w:tc>
          <w:tcPr>
            <w:tcBorders>
              <w:top w:val="single" w:color="auto" w:sz="4" w:space="0"/>
              <w:left w:val="single" w:color="auto" w:sz="4" w:space="0"/>
              <w:bottom w:val="single" w:color="auto" w:sz="4" w:space="0"/>
              <w:right w:val="single" w:color="auto" w:sz="4" w:space="0"/>
            </w:tcBorders>
            <w:tcW w:w="525" w:type="dxa"/>
            <w:vAlign w:val="center"/>
            <w:textDirection w:val="lrTb"/>
            <w:noWrap/>
          </w:tcPr>
          <w:p>
            <w:pPr>
              <w:jc w:val="center"/>
              <w:widowControl/>
              <w:rPr>
                <w:rFonts w:ascii="宋体" w:hAnsi="宋体" w:cs="宋体"/>
                <w:b w:val="0"/>
                <w:bCs w:val="0"/>
                <w:color w:val="auto"/>
                <w:highlight w:val="none"/>
              </w:rPr>
            </w:pPr>
            <w:r>
              <w:rPr>
                <w:rFonts w:ascii="宋体" w:hAnsi="宋体" w:cs="宋体"/>
                <w:b w:val="0"/>
                <w:bCs w:val="0"/>
                <w:color w:val="auto"/>
                <w:highlight w:val="none"/>
              </w:rPr>
              <w:t xml:space="preserve">5</w:t>
            </w:r>
            <w:r/>
          </w:p>
        </w:tc>
        <w:tc>
          <w:tcPr>
            <w:tcBorders>
              <w:top w:val="single" w:color="auto" w:sz="4" w:space="0"/>
              <w:left w:val="none" w:color="000000" w:sz="4" w:space="0"/>
              <w:bottom w:val="single" w:color="auto" w:sz="4" w:space="0"/>
              <w:right w:val="single" w:color="auto" w:sz="4" w:space="0"/>
            </w:tcBorders>
            <w:tcW w:w="6011" w:type="dxa"/>
            <w:vAlign w:val="center"/>
            <w:textDirection w:val="lrTb"/>
            <w:noWrap/>
          </w:tcPr>
          <w:p>
            <w:pPr>
              <w:jc w:val="left"/>
              <w:widowControl/>
              <w:rPr>
                <w:rFonts w:ascii="宋体" w:hAnsi="宋体" w:cs="宋体"/>
                <w:b w:val="0"/>
                <w:bCs w:val="0"/>
                <w:color w:val="auto"/>
                <w:highlight w:val="none"/>
              </w:rPr>
            </w:pPr>
            <w:r>
              <w:rPr>
                <w:rFonts w:hint="eastAsia" w:ascii="宋体" w:hAnsi="宋体" w:cs="宋体"/>
                <w:b w:val="0"/>
                <w:bCs w:val="0"/>
                <w:color w:val="auto"/>
                <w:highlight w:val="none"/>
              </w:rPr>
              <w:t xml:space="preserve">不履行审计服务供货合同规定的其他义务的。</w:t>
            </w:r>
            <w:r/>
          </w:p>
        </w:tc>
        <w:tc>
          <w:tcPr>
            <w:tcBorders>
              <w:top w:val="single" w:color="auto" w:sz="4" w:space="0"/>
              <w:left w:val="none" w:color="000000" w:sz="4" w:space="0"/>
              <w:bottom w:val="single" w:color="auto" w:sz="4" w:space="0"/>
              <w:right w:val="single" w:color="auto" w:sz="4" w:space="0"/>
            </w:tcBorders>
            <w:tcW w:w="1263" w:type="dxa"/>
            <w:vAlign w:val="center"/>
            <w:textDirection w:val="lrTb"/>
            <w:noWrap/>
          </w:tcPr>
          <w:p>
            <w:pPr>
              <w:jc w:val="center"/>
              <w:widowControl/>
              <w:rPr>
                <w:rFonts w:ascii="宋体" w:hAnsi="宋体" w:cs="宋体"/>
                <w:b w:val="0"/>
                <w:bCs w:val="0"/>
                <w:color w:val="auto"/>
                <w:highlight w:val="none"/>
              </w:rPr>
            </w:pPr>
            <w:r>
              <w:rPr>
                <w:rFonts w:ascii="宋体" w:hAnsi="宋体" w:cs="宋体"/>
                <w:b w:val="0"/>
                <w:bCs w:val="0"/>
                <w:color w:val="auto"/>
                <w:highlight w:val="none"/>
              </w:rPr>
            </w:r>
            <w:r/>
          </w:p>
        </w:tc>
        <w:tc>
          <w:tcPr>
            <w:tcBorders>
              <w:top w:val="single" w:color="auto" w:sz="4" w:space="0"/>
              <w:left w:val="none" w:color="000000" w:sz="4" w:space="0"/>
              <w:bottom w:val="single" w:color="auto" w:sz="4" w:space="0"/>
              <w:right w:val="single" w:color="auto" w:sz="4" w:space="0"/>
            </w:tcBorders>
            <w:tcW w:w="1374" w:type="dxa"/>
            <w:vAlign w:val="center"/>
            <w:textDirection w:val="lrTb"/>
            <w:noWrap/>
          </w:tcPr>
          <w:p>
            <w:pPr>
              <w:jc w:val="left"/>
              <w:widowControl/>
              <w:rPr>
                <w:rFonts w:ascii="宋体" w:hAnsi="宋体" w:cs="宋体"/>
                <w:b w:val="0"/>
                <w:bCs w:val="0"/>
                <w:color w:val="auto"/>
                <w:highlight w:val="none"/>
              </w:rPr>
            </w:pPr>
            <w:r>
              <w:rPr>
                <w:rFonts w:ascii="宋体" w:hAnsi="宋体" w:cs="宋体"/>
                <w:b w:val="0"/>
                <w:bCs w:val="0"/>
                <w:color w:val="auto"/>
                <w:highlight w:val="none"/>
              </w:rPr>
            </w:r>
            <w:r/>
          </w:p>
        </w:tc>
      </w:tr>
    </w:tbl>
    <w:p>
      <w:pPr>
        <w:spacing w:line="520" w:lineRule="exact"/>
        <w:rPr>
          <w:rFonts w:ascii="宋体" w:hAnsi="宋体" w:cs="宋体"/>
          <w:b w:val="0"/>
          <w:bCs w:val="0"/>
          <w:color w:val="auto"/>
          <w:highlight w:val="none"/>
        </w:rPr>
      </w:pPr>
      <w:r>
        <w:rPr>
          <w:rFonts w:hint="eastAsia" w:ascii="宋体" w:hAnsi="宋体" w:cs="宋体"/>
          <w:b w:val="0"/>
          <w:bCs w:val="0"/>
          <w:color w:val="auto"/>
          <w:highlight w:val="none"/>
        </w:rPr>
        <w:t xml:space="preserve">说明：考核结果分为好、较好、一般和较差4个等次。满分为100分；85分以上为“好”，70-84分为“较好”，60-69分为“一般”，60分以下为“较差”。基本验证费的40%作为考核费，四个等次可分别按照100%、80%、60%、40%的比例计取考核费。</w:t>
      </w:r>
      <w:r/>
    </w:p>
    <w:p>
      <w:pPr>
        <w:numPr>
          <w:ilvl w:val="0"/>
          <w:numId w:val="2"/>
        </w:numPr>
        <w:ind w:firstLine="880"/>
        <w:jc w:val="center"/>
        <w:spacing w:line="520" w:lineRule="exact"/>
        <w:shd w:val="clear" w:color="auto" w:fill="ffffff"/>
        <w:rPr>
          <w:rFonts w:hint="eastAsia" w:ascii="黑体" w:eastAsia="黑体"/>
          <w:b w:val="0"/>
          <w:bCs w:val="0"/>
          <w:color w:val="auto"/>
          <w:sz w:val="44"/>
          <w:highlight w:val="none"/>
        </w:rPr>
        <w:sectPr>
          <w:footerReference w:type="default" r:id="rId9"/>
          <w:footnotePr/>
          <w:endnotePr/>
          <w:type w:val="nextPage"/>
          <w:pgSz w:w="11906" w:h="16838" w:orient="portrait"/>
          <w:pgMar w:top="1553" w:right="1134" w:bottom="1134" w:left="1134" w:header="567" w:footer="567" w:gutter="0"/>
          <w:cols w:num="1" w:sep="0" w:space="720" w:equalWidth="1"/>
          <w:docGrid w:linePitch="360"/>
        </w:sectPr>
      </w:pPr>
      <w:r>
        <w:rPr>
          <w:rFonts w:hint="eastAsia" w:ascii="黑体" w:eastAsia="黑体"/>
          <w:b w:val="0"/>
          <w:bCs w:val="0"/>
          <w:color w:val="auto"/>
          <w:sz w:val="44"/>
          <w:highlight w:val="none"/>
        </w:rPr>
      </w:r>
      <w:r/>
    </w:p>
    <w:p>
      <w:pPr>
        <w:spacing w:line="520" w:lineRule="exact"/>
        <w:shd w:val="clear" w:color="auto" w:fill="ffff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附件</w:t>
      </w:r>
      <w:r>
        <w:rPr>
          <w:rFonts w:hint="eastAsia" w:ascii="宋体" w:hAnsi="宋体" w:cs="宋体"/>
          <w:b w:val="0"/>
          <w:bCs w:val="0"/>
          <w:color w:val="auto"/>
          <w:sz w:val="24"/>
          <w:szCs w:val="24"/>
          <w:highlight w:val="none"/>
        </w:rPr>
        <w:t xml:space="preserve">2.采购内容</w:t>
      </w:r>
      <w:r/>
    </w:p>
    <w:tbl>
      <w:tblPr>
        <w:tblStyle w:val="676"/>
        <w:tblW w:w="1351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2430"/>
        <w:gridCol w:w="2250"/>
        <w:gridCol w:w="2160"/>
        <w:gridCol w:w="2325"/>
        <w:gridCol w:w="2070"/>
        <w:gridCol w:w="1620"/>
      </w:tblGrid>
      <w:tr>
        <w:trPr>
          <w:jc w:val="center"/>
          <w:trHeight w:val="710"/>
        </w:trPr>
        <w:tc>
          <w:tcPr>
            <w:tcBorders>
              <w:top w:val="single" w:color="000000" w:sz="4" w:space="0"/>
              <w:left w:val="single" w:color="000000" w:sz="4" w:space="0"/>
              <w:bottom w:val="single" w:color="auto" w:sz="4" w:space="0"/>
              <w:right w:val="single" w:color="000000" w:sz="4" w:space="0"/>
            </w:tcBorders>
            <w:tcW w:w="660" w:type="dxa"/>
            <w:vAlign w:val="center"/>
            <w:textDirection w:val="lrTb"/>
            <w:noWrap/>
          </w:tcPr>
          <w:p>
            <w:pPr>
              <w:jc w:val="center"/>
              <w:keepLines w:val="0"/>
              <w:keepNext w:val="0"/>
              <w:widowControl/>
              <w:rPr>
                <w:rFonts w:ascii="方正仿宋_GBK" w:hAnsi="方正仿宋_GBK" w:eastAsia="方正仿宋_GBK" w:cs="方正仿宋_GBK"/>
                <w:b w:val="0"/>
                <w:bCs w:val="0"/>
                <w:i w:val="0"/>
                <w:iCs w:val="0"/>
                <w:color w:val="auto"/>
                <w:sz w:val="22"/>
                <w:szCs w:val="22"/>
                <w:highlight w:val="none"/>
                <w:u w:val="none"/>
              </w:rPr>
              <w:suppressLineNumbers w:val="0"/>
            </w:pPr>
            <w:r>
              <w:rPr>
                <w:rFonts w:hint="default" w:ascii="方正仿宋_GBK" w:hAnsi="方正仿宋_GBK" w:eastAsia="方正仿宋_GBK" w:cs="方正仿宋_GBK"/>
                <w:b w:val="0"/>
                <w:bCs w:val="0"/>
                <w:i w:val="0"/>
                <w:iCs w:val="0"/>
                <w:color w:val="auto"/>
                <w:sz w:val="22"/>
                <w:szCs w:val="22"/>
                <w:highlight w:val="none"/>
                <w:u w:val="none"/>
                <w:lang w:val="en-US" w:eastAsia="zh-CN" w:bidi="ar"/>
              </w:rPr>
              <w:t xml:space="preserve">序号</w:t>
            </w:r>
            <w:r/>
          </w:p>
        </w:tc>
        <w:tc>
          <w:tcPr>
            <w:tcBorders>
              <w:top w:val="single" w:color="000000" w:sz="4" w:space="0"/>
              <w:left w:val="single" w:color="000000" w:sz="4" w:space="0"/>
              <w:bottom w:val="single" w:color="auto" w:sz="4" w:space="0"/>
              <w:right w:val="single" w:color="000000" w:sz="4" w:space="0"/>
            </w:tcBorders>
            <w:tcW w:w="2430" w:type="dxa"/>
            <w:vAlign w:val="center"/>
            <w:textDirection w:val="lrTb"/>
            <w:noWrap/>
          </w:tcPr>
          <w:p>
            <w:pPr>
              <w:jc w:val="center"/>
              <w:keepLines w:val="0"/>
              <w:keepNext w:val="0"/>
              <w:widowControl/>
              <w:rPr>
                <w:rFonts w:hint="default" w:ascii="方正仿宋_GBK" w:hAnsi="方正仿宋_GBK" w:eastAsia="方正仿宋_GBK" w:cs="方正仿宋_GBK"/>
                <w:b w:val="0"/>
                <w:bCs w:val="0"/>
                <w:i w:val="0"/>
                <w:iCs w:val="0"/>
                <w:color w:val="auto"/>
                <w:sz w:val="22"/>
                <w:szCs w:val="22"/>
                <w:highlight w:val="none"/>
                <w:u w:val="none"/>
                <w:lang w:val="en-US" w:eastAsia="zh-CN" w:bidi="ar"/>
              </w:rPr>
              <w:suppressLineNumbers w:val="0"/>
            </w:pPr>
            <w:r>
              <w:rPr>
                <w:rFonts w:hint="default" w:ascii="方正仿宋_GBK" w:hAnsi="方正仿宋_GBK" w:eastAsia="方正仿宋_GBK" w:cs="方正仿宋_GBK"/>
                <w:b w:val="0"/>
                <w:bCs w:val="0"/>
                <w:i w:val="0"/>
                <w:iCs w:val="0"/>
                <w:color w:val="auto"/>
                <w:sz w:val="22"/>
                <w:szCs w:val="22"/>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default" w:ascii="方正仿宋_GBK" w:hAnsi="方正仿宋_GBK" w:eastAsia="方正仿宋_GBK" w:cs="方正仿宋_GBK"/>
                <w:b w:val="0"/>
                <w:bCs w:val="0"/>
                <w:i w:val="0"/>
                <w:iCs w:val="0"/>
                <w:color w:val="auto"/>
                <w:sz w:val="22"/>
                <w:szCs w:val="22"/>
                <w:highlight w:val="none"/>
                <w:u w:val="none"/>
              </w:rPr>
              <w:suppressLineNumbers w:val="0"/>
            </w:pPr>
            <w:r>
              <w:rPr>
                <w:rFonts w:hint="default" w:ascii="方正仿宋_GBK" w:hAnsi="方正仿宋_GBK" w:eastAsia="方正仿宋_GBK" w:cs="方正仿宋_GBK"/>
                <w:b w:val="0"/>
                <w:bCs w:val="0"/>
                <w:i w:val="0"/>
                <w:iCs w:val="0"/>
                <w:color w:val="auto"/>
                <w:sz w:val="22"/>
                <w:szCs w:val="22"/>
                <w:highlight w:val="none"/>
                <w:u w:val="none"/>
                <w:lang w:val="en-US" w:eastAsia="zh-CN" w:bidi="ar"/>
              </w:rPr>
              <w:t xml:space="preserve">编标机构</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jc w:val="center"/>
              <w:keepLines w:val="0"/>
              <w:keepNext w:val="0"/>
              <w:widowControl/>
              <w:rPr>
                <w:rFonts w:hint="default" w:ascii="方正仿宋_GBK" w:hAnsi="方正仿宋_GBK" w:eastAsia="方正仿宋_GBK" w:cs="方正仿宋_GBK"/>
                <w:b w:val="0"/>
                <w:bCs w:val="0"/>
                <w:i w:val="0"/>
                <w:iCs w:val="0"/>
                <w:color w:val="auto"/>
                <w:sz w:val="22"/>
                <w:szCs w:val="22"/>
                <w:highlight w:val="none"/>
                <w:u w:val="none"/>
              </w:rPr>
              <w:suppressLineNumbers w:val="0"/>
            </w:pPr>
            <w:r>
              <w:rPr>
                <w:rFonts w:hint="default" w:ascii="方正仿宋_GBK" w:hAnsi="方正仿宋_GBK" w:eastAsia="方正仿宋_GBK" w:cs="方正仿宋_GBK"/>
                <w:b w:val="0"/>
                <w:bCs w:val="0"/>
                <w:i w:val="0"/>
                <w:iCs w:val="0"/>
                <w:color w:val="auto"/>
                <w:sz w:val="22"/>
                <w:szCs w:val="22"/>
                <w:highlight w:val="none"/>
                <w:u w:val="none"/>
                <w:lang w:val="en-US" w:eastAsia="zh-CN" w:bidi="ar"/>
              </w:rPr>
              <w:t xml:space="preserve">代理机构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jc w:val="center"/>
              <w:keepLines w:val="0"/>
              <w:keepNext w:val="0"/>
              <w:widowControl/>
              <w:rPr>
                <w:rFonts w:hint="default" w:ascii="方正仿宋_GBK" w:hAnsi="方正仿宋_GBK" w:eastAsia="方正仿宋_GBK" w:cs="方正仿宋_GBK"/>
                <w:b w:val="0"/>
                <w:bCs w:val="0"/>
                <w:i w:val="0"/>
                <w:iCs w:val="0"/>
                <w:color w:val="auto"/>
                <w:sz w:val="22"/>
                <w:szCs w:val="22"/>
                <w:highlight w:val="none"/>
                <w:u w:val="none"/>
              </w:rPr>
              <w:suppressLineNumbers w:val="0"/>
            </w:pPr>
            <w:r>
              <w:rPr>
                <w:rFonts w:hint="default" w:ascii="方正仿宋_GBK" w:hAnsi="方正仿宋_GBK" w:eastAsia="方正仿宋_GBK" w:cs="方正仿宋_GBK"/>
                <w:b w:val="0"/>
                <w:bCs w:val="0"/>
                <w:i w:val="0"/>
                <w:iCs w:val="0"/>
                <w:color w:val="auto"/>
                <w:sz w:val="22"/>
                <w:szCs w:val="22"/>
                <w:highlight w:val="none"/>
                <w:u w:val="none"/>
                <w:lang w:val="en-US" w:eastAsia="zh-CN" w:bidi="ar"/>
              </w:rPr>
              <w:t xml:space="preserve">跟审机构</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center"/>
              <w:keepLines w:val="0"/>
              <w:keepNext w:val="0"/>
              <w:widowControl/>
              <w:rPr>
                <w:rFonts w:hint="default" w:ascii="方正仿宋_GBK" w:hAnsi="方正仿宋_GBK" w:eastAsia="方正仿宋_GBK" w:cs="方正仿宋_GBK"/>
                <w:b w:val="0"/>
                <w:bCs w:val="0"/>
                <w:i w:val="0"/>
                <w:iCs w:val="0"/>
                <w:color w:val="auto"/>
                <w:sz w:val="22"/>
                <w:szCs w:val="22"/>
                <w:highlight w:val="none"/>
                <w:u w:val="none"/>
              </w:rPr>
              <w:suppressLineNumbers w:val="0"/>
            </w:pPr>
            <w:r>
              <w:rPr>
                <w:rFonts w:hint="default" w:ascii="方正仿宋_GBK" w:hAnsi="方正仿宋_GBK" w:eastAsia="方正仿宋_GBK" w:cs="方正仿宋_GBK"/>
                <w:b w:val="0"/>
                <w:bCs w:val="0"/>
                <w:i w:val="0"/>
                <w:iCs w:val="0"/>
                <w:color w:val="auto"/>
                <w:sz w:val="22"/>
                <w:szCs w:val="22"/>
                <w:highlight w:val="none"/>
                <w:u w:val="none"/>
                <w:lang w:val="en-US" w:eastAsia="zh-CN" w:bidi="ar"/>
              </w:rPr>
              <w:t xml:space="preserve">初审机构</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default" w:ascii="方正仿宋_GBK" w:hAnsi="方正仿宋_GBK" w:eastAsia="方正仿宋_GBK" w:cs="方正仿宋_GBK"/>
                <w:b w:val="0"/>
                <w:bCs w:val="0"/>
                <w:i w:val="0"/>
                <w:iCs w:val="0"/>
                <w:color w:val="auto"/>
                <w:sz w:val="22"/>
                <w:szCs w:val="22"/>
                <w:highlight w:val="none"/>
                <w:u w:val="none"/>
              </w:rPr>
              <w:suppressLineNumbers w:val="0"/>
            </w:pPr>
            <w:r>
              <w:rPr>
                <w:rFonts w:hint="default" w:ascii="方正仿宋_GBK" w:hAnsi="方正仿宋_GBK" w:eastAsia="方正仿宋_GBK" w:cs="方正仿宋_GBK"/>
                <w:b w:val="0"/>
                <w:bCs w:val="0"/>
                <w:i w:val="0"/>
                <w:iCs w:val="0"/>
                <w:color w:val="auto"/>
                <w:sz w:val="22"/>
                <w:szCs w:val="22"/>
                <w:highlight w:val="none"/>
                <w:u w:val="none"/>
                <w:lang w:val="en-US" w:eastAsia="zh-CN" w:bidi="ar"/>
              </w:rPr>
              <w:t xml:space="preserve">报审价</w:t>
            </w:r>
            <w:r>
              <w:rPr>
                <w:rFonts w:hint="default" w:ascii="方正仿宋_GBK" w:hAnsi="方正仿宋_GBK" w:eastAsia="方正仿宋_GBK" w:cs="方正仿宋_GBK"/>
                <w:b w:val="0"/>
                <w:bCs w:val="0"/>
                <w:i w:val="0"/>
                <w:iCs w:val="0"/>
                <w:color w:val="auto"/>
                <w:sz w:val="22"/>
                <w:szCs w:val="22"/>
                <w:highlight w:val="none"/>
                <w:u w:val="none"/>
                <w:lang w:val="en-US" w:eastAsia="zh-CN" w:bidi="ar"/>
              </w:rPr>
              <w:br/>
            </w:r>
            <w:r>
              <w:rPr>
                <w:rFonts w:hint="default" w:ascii="方正仿宋_GBK" w:hAnsi="方正仿宋_GBK" w:eastAsia="方正仿宋_GBK" w:cs="方正仿宋_GBK"/>
                <w:b w:val="0"/>
                <w:bCs w:val="0"/>
                <w:i w:val="0"/>
                <w:iCs w:val="0"/>
                <w:color w:val="auto"/>
                <w:sz w:val="22"/>
                <w:szCs w:val="22"/>
                <w:highlight w:val="none"/>
                <w:u w:val="none"/>
                <w:lang w:val="en-US" w:eastAsia="zh-CN" w:bidi="ar"/>
              </w:rPr>
              <w:t xml:space="preserve">（</w:t>
            </w:r>
            <w:r>
              <w:rPr>
                <w:rFonts w:hint="eastAsia" w:ascii="方正仿宋_GBK" w:hAnsi="方正仿宋_GBK" w:eastAsia="方正仿宋_GBK" w:cs="方正仿宋_GBK"/>
                <w:b w:val="0"/>
                <w:bCs w:val="0"/>
                <w:i w:val="0"/>
                <w:iCs w:val="0"/>
                <w:color w:val="auto"/>
                <w:sz w:val="22"/>
                <w:szCs w:val="22"/>
                <w:highlight w:val="none"/>
                <w:u w:val="none"/>
                <w:lang w:val="en-US" w:eastAsia="zh-CN" w:bidi="ar"/>
              </w:rPr>
              <w:t xml:space="preserve">万</w:t>
            </w:r>
            <w:r>
              <w:rPr>
                <w:rFonts w:hint="default" w:ascii="方正仿宋_GBK" w:hAnsi="方正仿宋_GBK" w:eastAsia="方正仿宋_GBK" w:cs="方正仿宋_GBK"/>
                <w:b w:val="0"/>
                <w:bCs w:val="0"/>
                <w:i w:val="0"/>
                <w:iCs w:val="0"/>
                <w:color w:val="auto"/>
                <w:sz w:val="22"/>
                <w:szCs w:val="22"/>
                <w:highlight w:val="none"/>
                <w:u w:val="none"/>
                <w:lang w:val="en-US" w:eastAsia="zh-CN" w:bidi="ar"/>
              </w:rPr>
              <w:t xml:space="preserve">元）</w:t>
            </w:r>
            <w:r/>
          </w:p>
        </w:tc>
      </w:tr>
      <w:tr>
        <w:trPr>
          <w:jc w:val="center"/>
          <w:trHeight w:val="709"/>
        </w:trPr>
        <w:tc>
          <w:tcPr>
            <w:tcBorders>
              <w:top w:val="single" w:color="auto" w:sz="4" w:space="0"/>
              <w:left w:val="single" w:color="auto" w:sz="4" w:space="0"/>
              <w:bottom w:val="single" w:color="auto" w:sz="4" w:space="0"/>
              <w:right w:val="single" w:color="auto" w:sz="4" w:space="0"/>
            </w:tcBorders>
            <w:tcW w:w="66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0"/>
                <w:szCs w:val="20"/>
                <w:highlight w:val="none"/>
                <w:u w:val="none"/>
                <w:lang w:val="en-US" w:eastAsia="zh-CN" w:bidi="ar"/>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43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0"/>
                <w:szCs w:val="20"/>
                <w:highlight w:val="none"/>
                <w:u w:val="none"/>
                <w:lang w:val="en-US" w:eastAsia="zh-CN" w:bidi="ar"/>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滨海县海港大道二期及火车站集疏运体系PPP项目</w:t>
            </w:r>
            <w:r/>
          </w:p>
        </w:tc>
        <w:tc>
          <w:tcPr>
            <w:tcBorders>
              <w:top w:val="single" w:color="000000" w:sz="4" w:space="0"/>
              <w:left w:val="single" w:color="auto"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0"/>
                <w:szCs w:val="20"/>
                <w:highlight w:val="none"/>
                <w:u w:val="none"/>
                <w:lang w:val="en-US" w:eastAsia="zh-CN" w:bidi="ar-SA"/>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南京峪峰建设工程项目管理有限公司</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0"/>
                <w:szCs w:val="20"/>
                <w:highlight w:val="none"/>
                <w:u w:val="none"/>
                <w:lang w:val="en-US" w:eastAsia="zh-CN" w:bidi="ar-SA"/>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江苏捷宏工程咨询有限责任公司</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0"/>
                <w:szCs w:val="20"/>
                <w:highlight w:val="none"/>
                <w:u w:val="none"/>
                <w:lang w:val="en-US" w:eastAsia="zh-CN" w:bidi="ar-SA"/>
              </w:rPr>
              <w:suppressLineNumbers w:val="0"/>
            </w:pPr>
            <w:r>
              <w:rPr>
                <w:rFonts w:hint="default" w:ascii="宋体" w:hAnsi="宋体" w:eastAsia="宋体" w:cs="宋体"/>
                <w:b w:val="0"/>
                <w:bCs w:val="0"/>
                <w:i w:val="0"/>
                <w:iCs w:val="0"/>
                <w:color w:val="auto"/>
                <w:sz w:val="20"/>
                <w:szCs w:val="20"/>
                <w:highlight w:val="none"/>
                <w:u w:val="none"/>
                <w:lang w:val="en-US" w:eastAsia="zh-CN" w:bidi="ar-SA"/>
              </w:rPr>
              <w:t xml:space="preserve">江苏建协全过程工程咨询有限公司</w:t>
            </w:r>
            <w:r/>
          </w:p>
        </w:tc>
        <w:tc>
          <w:tcPr>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0"/>
                <w:szCs w:val="20"/>
                <w:highlight w:val="none"/>
                <w:u w:val="none"/>
                <w:lang w:val="en-US" w:eastAsia="zh-CN" w:bidi="ar-SA"/>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江苏建协全过程工程咨询有限公司</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highlight w:val="none"/>
                <w:u w:val="none"/>
                <w:lang w:val="en-US" w:eastAsia="zh-CN" w:bidi="ar-SA"/>
              </w:rPr>
              <w:suppressLineNumbers w:val="0"/>
            </w:pPr>
            <w:r>
              <w:rPr>
                <w:rFonts w:hint="eastAsia" w:ascii="宋体" w:hAnsi="宋体" w:eastAsia="宋体" w:cs="宋体"/>
                <w:b w:val="0"/>
                <w:bCs w:val="0"/>
                <w:i w:val="0"/>
                <w:iCs w:val="0"/>
                <w:color w:val="auto"/>
                <w:sz w:val="20"/>
                <w:szCs w:val="20"/>
                <w:highlight w:val="none"/>
                <w:u w:val="none"/>
                <w:lang w:val="en-US" w:eastAsia="zh-CN" w:bidi="ar-SA"/>
              </w:rPr>
              <w:t xml:space="preserve"> 64281.11</w:t>
            </w:r>
            <w:r/>
          </w:p>
        </w:tc>
      </w:tr>
    </w:tbl>
    <w:p>
      <w:pPr>
        <w:ind w:firstLine="480"/>
        <w:spacing w:line="480" w:lineRule="exact"/>
        <w:shd w:val="clear" w:color="auto" w:fill="ffff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1.投标人中标后，如已参与过上述某一子项目的评估、造价咨询、勘察、设计、监理、施工、标底编制、招标代理、跟踪审计、决算一审等服务的，中标后将自动回避该项目协审服务工作。</w:t>
      </w:r>
      <w:r/>
    </w:p>
    <w:p>
      <w:pPr>
        <w:ind w:firstLine="480"/>
        <w:spacing w:line="480" w:lineRule="exact"/>
        <w:shd w:val="clear" w:color="auto" w:fill="ffff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2.建设单位一审时与咨询单位签订的合同中约定误差率不超过2%（仅供参考）。</w:t>
      </w:r>
      <w:r/>
    </w:p>
    <w:p>
      <w:pPr>
        <w:ind w:firstLine="480"/>
        <w:jc w:val="both"/>
        <w:spacing w:before="120" w:after="120" w:line="52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3.招标人有权委托第三方事务所进行审计结果复核，不免除中标单位的责任。</w:t>
      </w:r>
      <w:r/>
    </w:p>
    <w:p>
      <w:pPr>
        <w:ind w:firstLine="480"/>
        <w:jc w:val="both"/>
        <w:spacing w:before="120" w:after="120" w:line="52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bidi="ar-SA"/>
        </w:rPr>
        <w:t xml:space="preserve">采购标的对应的中小企业划分标准所属行业一览表</w:t>
      </w:r>
      <w:r/>
    </w:p>
    <w:tbl>
      <w:tblPr>
        <w:tblStyle w:val="676"/>
        <w:tblW w:w="1155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6922"/>
        <w:gridCol w:w="3541"/>
      </w:tblGrid>
      <w:tr>
        <w:trPr>
          <w:jc w:val="center"/>
          <w:tblCellSpacing w:w="0" w:type="dxa"/>
          <w:trHeight w:val="678"/>
        </w:trPr>
        <w:tc>
          <w:tcPr>
            <w:shd w:val="clear" w:color="auto" w:fill="auto"/>
            <w:tcW w:w="1088" w:type="dxa"/>
            <w:vAlign w:val="center"/>
            <w:textDirection w:val="lrTb"/>
            <w:noWrap w:val="false"/>
          </w:tcPr>
          <w:p>
            <w:pPr>
              <w:jc w:val="center"/>
              <w:keepLines w:val="0"/>
              <w:keepNext w:val="0"/>
              <w:pageBreakBefore w:val="0"/>
              <w:spacing w:beforeAutospacing="0" w:afterAutospacing="0" w:line="5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序号</w:t>
            </w:r>
            <w:r/>
          </w:p>
        </w:tc>
        <w:tc>
          <w:tcPr>
            <w:shd w:val="clear" w:color="auto" w:fill="auto"/>
            <w:tcW w:w="6922" w:type="dxa"/>
            <w:vAlign w:val="center"/>
            <w:textDirection w:val="lrTb"/>
            <w:noWrap w:val="false"/>
          </w:tcPr>
          <w:p>
            <w:pPr>
              <w:jc w:val="center"/>
              <w:keepLines w:val="0"/>
              <w:keepNext w:val="0"/>
              <w:pageBreakBefore w:val="0"/>
              <w:spacing w:beforeAutospacing="0" w:afterAutospacing="0" w:line="5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采购标的</w:t>
            </w:r>
            <w:r/>
          </w:p>
        </w:tc>
        <w:tc>
          <w:tcPr>
            <w:shd w:val="clear" w:color="auto" w:fill="auto"/>
            <w:tcW w:w="3541" w:type="dxa"/>
            <w:vAlign w:val="center"/>
            <w:textDirection w:val="lrTb"/>
            <w:noWrap w:val="false"/>
          </w:tcPr>
          <w:p>
            <w:pPr>
              <w:jc w:val="center"/>
              <w:keepLines w:val="0"/>
              <w:keepNext w:val="0"/>
              <w:pageBreakBefore w:val="0"/>
              <w:spacing w:beforeAutospacing="0" w:afterAutospacing="0" w:line="5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对应中小企业划分标准所属行业</w:t>
            </w:r>
            <w:r/>
          </w:p>
        </w:tc>
      </w:tr>
      <w:tr>
        <w:trPr>
          <w:jc w:val="center"/>
          <w:tblCellSpacing w:w="0" w:type="dxa"/>
          <w:trHeight w:val="1147"/>
        </w:trPr>
        <w:tc>
          <w:tcPr>
            <w:shd w:val="clear" w:color="auto" w:fill="auto"/>
            <w:tcW w:w="1088" w:type="dxa"/>
            <w:vAlign w:val="center"/>
            <w:textDirection w:val="lrTb"/>
            <w:noWrap w:val="false"/>
          </w:tcPr>
          <w:p>
            <w:pPr>
              <w:jc w:val="center"/>
              <w:keepLines w:val="0"/>
              <w:keepNext w:val="0"/>
              <w:pageBreakBefore w:val="0"/>
              <w:spacing w:beforeAutospacing="0" w:afterAutospacing="0" w:line="5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p>
        </w:tc>
        <w:tc>
          <w:tcPr>
            <w:shd w:val="clear" w:color="auto" w:fill="auto"/>
            <w:tcW w:w="6922" w:type="dxa"/>
            <w:vAlign w:val="center"/>
            <w:textDirection w:val="lrTb"/>
            <w:noWrap w:val="false"/>
          </w:tcPr>
          <w:p>
            <w:pPr>
              <w:jc w:val="center"/>
              <w:keepLines w:val="0"/>
              <w:keepNext w:val="0"/>
              <w:pageBreakBefore w:val="0"/>
              <w:spacing w:beforeAutospacing="0" w:afterAutospacing="0" w:line="500" w:lineRule="exact"/>
              <w:widowControl w:val="off"/>
              <w:rPr>
                <w:rFonts w:hint="default"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滨海县海港大道二期及火车站集疏运体系PPP项目竣工决算审计服务项目</w:t>
            </w:r>
            <w:r/>
          </w:p>
        </w:tc>
        <w:tc>
          <w:tcPr>
            <w:shd w:val="clear" w:color="auto" w:fill="auto"/>
            <w:tcW w:w="3541" w:type="dxa"/>
            <w:vAlign w:val="center"/>
            <w:textDirection w:val="lrTb"/>
            <w:noWrap w:val="false"/>
          </w:tcPr>
          <w:p>
            <w:pPr>
              <w:jc w:val="center"/>
              <w:keepLines w:val="0"/>
              <w:keepNext w:val="0"/>
              <w:pageBreakBefore w:val="0"/>
              <w:spacing w:beforeAutospacing="0" w:afterAutospacing="0" w:line="500" w:lineRule="exact"/>
              <w:widowControl w:val="off"/>
              <w:rPr>
                <w:rFonts w:hint="default"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rPr>
                <w:rFonts w:hint="eastAsia" w:ascii="宋体" w:hAnsi="宋体" w:eastAsia="宋体" w:cs="宋体"/>
                <w:b w:val="0"/>
                <w:bCs w:val="0"/>
                <w:color w:val="000000"/>
                <w:sz w:val="24"/>
                <w:szCs w:val="24"/>
                <w:highlight w:val="none"/>
                <w:lang w:val="en-US" w:eastAsia="zh-CN" w:bidi="ar-SA"/>
              </w:rPr>
              <w:t xml:space="preserve">租赁和商务服务业</w:t>
            </w:r>
            <w:r>
              <w:rPr>
                <w:rFonts w:hint="eastAsia" w:ascii="宋体" w:hAnsi="宋体" w:eastAsia="宋体" w:cs="宋体"/>
                <w:b w:val="0"/>
                <w:bCs w:val="0"/>
                <w:color w:val="000000"/>
                <w:sz w:val="24"/>
                <w:szCs w:val="24"/>
                <w:highlight w:val="none"/>
                <w:lang w:val="en-US" w:eastAsia="zh-CN" w:bidi="ar-SA"/>
              </w:rPr>
            </w:r>
            <w:r/>
          </w:p>
        </w:tc>
      </w:tr>
    </w:tbl>
    <w:p>
      <w:pPr>
        <w:pStyle w:val="677"/>
        <w:rPr>
          <w:rFonts w:hint="default"/>
          <w:b w:val="0"/>
          <w:bCs w:val="0"/>
          <w:highlight w:val="none"/>
          <w:lang w:val="en-US" w:eastAsia="zh-CN"/>
        </w:rPr>
        <w:sectPr>
          <w:footnotePr/>
          <w:endnotePr/>
          <w:type w:val="nextPage"/>
          <w:pgSz w:w="16838" w:h="11906" w:orient="landscape"/>
          <w:pgMar w:top="1134" w:right="1553" w:bottom="1134" w:left="1134" w:header="567" w:footer="567" w:gutter="0"/>
          <w:cols w:num="1" w:sep="0" w:space="720" w:equalWidth="1"/>
          <w:docGrid w:linePitch="360"/>
        </w:sectPr>
      </w:pPr>
      <w:r>
        <w:rPr>
          <w:rFonts w:hint="default"/>
          <w:b w:val="0"/>
          <w:bCs w:val="0"/>
          <w:highlight w:val="none"/>
          <w:lang w:val="en-US" w:eastAsia="zh-CN"/>
        </w:rPr>
      </w:r>
      <w:r/>
    </w:p>
    <w:p>
      <w:pPr>
        <w:pStyle w:val="690"/>
        <w:jc w:val="center"/>
        <w:keepNext/>
        <w:spacing w:beforeAutospacing="0" w:afterAutospacing="0"/>
        <w:rPr>
          <w:b w:val="0"/>
          <w:bCs w:val="0"/>
          <w:highlight w:val="none"/>
        </w:rPr>
      </w:pPr>
      <w:r>
        <w:rPr>
          <w:rFonts w:hint="eastAsia" w:ascii="黑体" w:hAnsi="宋体" w:eastAsia="黑体" w:cs="黑体"/>
          <w:b w:val="0"/>
          <w:bCs w:val="0"/>
          <w:color w:val="000000"/>
          <w:sz w:val="44"/>
          <w:szCs w:val="44"/>
          <w:highlight w:val="none"/>
        </w:rPr>
        <w:t xml:space="preserve">第五章</w:t>
      </w:r>
      <w:r>
        <w:rPr>
          <w:rFonts w:hint="eastAsia" w:ascii="黑体" w:hAnsi="宋体" w:eastAsia="黑体" w:cs="黑体"/>
          <w:b w:val="0"/>
          <w:bCs w:val="0"/>
          <w:color w:val="000000"/>
          <w:sz w:val="44"/>
          <w:szCs w:val="44"/>
          <w:highlight w:val="none"/>
          <w:lang w:val="en-US" w:eastAsia="zh-CN"/>
        </w:rPr>
        <w:t xml:space="preserve"> </w:t>
      </w:r>
      <w:r>
        <w:rPr>
          <w:rFonts w:hint="eastAsia" w:ascii="黑体" w:hAnsi="宋体" w:eastAsia="黑体" w:cs="黑体"/>
          <w:b w:val="0"/>
          <w:bCs w:val="0"/>
          <w:color w:val="000000"/>
          <w:sz w:val="44"/>
          <w:szCs w:val="44"/>
          <w:highlight w:val="none"/>
        </w:rPr>
        <w:t xml:space="preserve"> 评标方法与评标标准</w:t>
      </w:r>
      <w:r/>
    </w:p>
    <w:p>
      <w:pPr>
        <w:pStyle w:val="690"/>
        <w:jc w:val="both"/>
        <w:spacing w:beforeAutospacing="0" w:afterAutospacing="0"/>
        <w:rPr>
          <w:b w:val="0"/>
          <w:bCs w:val="0"/>
          <w:highlight w:val="none"/>
        </w:rPr>
      </w:pPr>
      <w:r>
        <w:rPr>
          <w:b w:val="0"/>
          <w:bCs w:val="0"/>
          <w:highlight w:val="none"/>
        </w:rPr>
      </w:r>
      <w:r/>
    </w:p>
    <w:p>
      <w:pPr>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一、定标原则</w:t>
      </w:r>
      <w:r/>
    </w:p>
    <w:p>
      <w:pPr>
        <w:ind w:firstLine="48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4"/>
          <w:szCs w:val="24"/>
          <w:highlight w:val="none"/>
        </w:rPr>
        <w:t xml:space="preserve">本项目采用</w:t>
      </w:r>
      <w:r>
        <w:rPr>
          <w:rFonts w:hint="eastAsia" w:ascii="宋体" w:hAnsi="宋体" w:eastAsia="宋体" w:cs="宋体"/>
          <w:b w:val="0"/>
          <w:bCs w:val="0"/>
          <w:color w:val="000000"/>
          <w:sz w:val="24"/>
          <w:szCs w:val="24"/>
          <w:highlight w:val="none"/>
          <w:u w:val="single"/>
        </w:rPr>
        <w:t xml:space="preserve"> 综合评分 </w:t>
      </w:r>
      <w:r>
        <w:rPr>
          <w:rFonts w:hint="eastAsia" w:ascii="宋体" w:hAnsi="宋体" w:eastAsia="宋体" w:cs="宋体"/>
          <w:b w:val="0"/>
          <w:bCs w:val="0"/>
          <w:color w:val="000000"/>
          <w:sz w:val="24"/>
          <w:szCs w:val="24"/>
          <w:highlight w:val="none"/>
        </w:rPr>
        <w:t xml:space="preserve">法</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b w:val="0"/>
          <w:bCs w:val="0"/>
          <w:color w:val="000000"/>
          <w:sz w:val="24"/>
          <w:szCs w:val="24"/>
          <w:highlight w:val="none"/>
          <w:lang w:val="en-US" w:eastAsia="zh-CN"/>
        </w:rPr>
        <w:t xml:space="preserve">并列</w:t>
      </w:r>
      <w:r>
        <w:rPr>
          <w:rFonts w:hint="eastAsia" w:ascii="宋体" w:hAnsi="宋体" w:eastAsia="宋体" w:cs="宋体"/>
          <w:b w:val="0"/>
          <w:bCs w:val="0"/>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690"/>
        <w:ind w:firstLine="441"/>
        <w:spacing w:before="120" w:beforeAutospacing="0" w:after="120" w:afterAutospacing="0" w:line="360" w:lineRule="auto"/>
        <w:rPr>
          <w:rFonts w:hint="eastAsia" w:ascii="宋体" w:hAnsi="宋体" w:eastAsia="宋体" w:cs="宋体"/>
          <w:b w:val="0"/>
          <w:bCs w:val="0"/>
          <w:highlight w:val="none"/>
        </w:rPr>
      </w:pPr>
      <w:r>
        <w:rPr>
          <w:rFonts w:hint="eastAsia" w:ascii="宋体" w:hAnsi="宋体" w:eastAsia="宋体" w:cs="宋体"/>
          <w:b w:val="0"/>
          <w:bCs w:val="0"/>
          <w:color w:val="000000"/>
          <w:highlight w:val="none"/>
        </w:rPr>
        <w:t xml:space="preserve">政府采购政策功能落实</w:t>
      </w:r>
      <w:r/>
    </w:p>
    <w:p>
      <w:pPr>
        <w:pStyle w:val="690"/>
        <w:ind w:firstLine="480"/>
        <w:spacing w:before="120" w:beforeAutospacing="0" w:after="120" w:afterAutospacing="0" w:line="0" w:lineRule="atLeast"/>
        <w:rPr>
          <w:rFonts w:hint="eastAsia" w:ascii="宋体" w:hAnsi="宋体" w:eastAsia="宋体" w:cs="宋体"/>
          <w:b w:val="0"/>
          <w:bCs w:val="0"/>
          <w:highlight w:val="none"/>
        </w:rPr>
      </w:pPr>
      <w:r>
        <w:rPr>
          <w:rFonts w:hint="eastAsia" w:ascii="宋体" w:hAnsi="宋体" w:eastAsia="宋体" w:cs="宋体"/>
          <w:b w:val="0"/>
          <w:bCs w:val="0"/>
          <w:color w:val="000000"/>
          <w:highlight w:val="none"/>
        </w:rPr>
        <w:t xml:space="preserve">1、小微型企业价格扣除</w:t>
      </w:r>
      <w:r/>
    </w:p>
    <w:p>
      <w:pPr>
        <w:pStyle w:val="696"/>
        <w:ind w:firstLine="360"/>
        <w:rPr>
          <w:rFonts w:hint="eastAsia" w:ascii="宋体" w:hAnsi="宋体" w:eastAsia="宋体" w:cs="宋体"/>
          <w:b w:val="0"/>
          <w:bCs w:val="0"/>
          <w:highlight w:val="none"/>
        </w:rPr>
      </w:pPr>
      <w:r>
        <w:rPr>
          <w:rFonts w:hint="eastAsia" w:ascii="宋体" w:hAnsi="宋体" w:eastAsia="宋体" w:cs="宋体"/>
          <w:b w:val="0"/>
          <w:bCs w:val="0"/>
          <w:highlight w:val="none"/>
        </w:rPr>
        <w:t xml:space="preserve">（1）本项目若不专门面向中小企业采购，对</w:t>
      </w:r>
      <w:r>
        <w:rPr>
          <w:rFonts w:hint="eastAsia" w:ascii="宋体" w:hAnsi="宋体" w:eastAsia="宋体" w:cs="宋体"/>
          <w:b w:val="0"/>
          <w:bCs w:val="0"/>
          <w:highlight w:val="none"/>
          <w:lang w:val="en-US" w:eastAsia="zh-CN"/>
        </w:rPr>
        <w:t xml:space="preserve">符合规定的</w:t>
      </w:r>
      <w:r>
        <w:rPr>
          <w:rFonts w:hint="eastAsia" w:ascii="宋体" w:hAnsi="宋体" w:eastAsia="宋体" w:cs="宋体"/>
          <w:b w:val="0"/>
          <w:bCs w:val="0"/>
          <w:highlight w:val="none"/>
        </w:rPr>
        <w:t xml:space="preserve">小型和微型企业</w:t>
      </w:r>
      <w:r>
        <w:rPr>
          <w:rFonts w:hint="eastAsia" w:ascii="宋体" w:hAnsi="宋体" w:eastAsia="宋体" w:cs="宋体"/>
          <w:b w:val="0"/>
          <w:bCs w:val="0"/>
          <w:highlight w:val="none"/>
          <w:lang w:val="en-US" w:eastAsia="zh-CN"/>
        </w:rPr>
        <w:t xml:space="preserve">报价</w:t>
      </w:r>
      <w:r>
        <w:rPr>
          <w:rFonts w:hint="eastAsia" w:ascii="宋体" w:hAnsi="宋体" w:eastAsia="宋体" w:cs="宋体"/>
          <w:b w:val="0"/>
          <w:bCs w:val="0"/>
          <w:highlight w:val="none"/>
        </w:rPr>
        <w:t xml:space="preserve">给予20%的扣除价格，用扣除后的价格参与评审；若专门面向中小企业采购，不再对小型和微型企业</w:t>
      </w:r>
      <w:r>
        <w:rPr>
          <w:rFonts w:hint="eastAsia" w:ascii="宋体" w:hAnsi="宋体" w:eastAsia="宋体" w:cs="宋体"/>
          <w:b w:val="0"/>
          <w:bCs w:val="0"/>
          <w:highlight w:val="none"/>
          <w:lang w:val="en-US" w:eastAsia="zh-CN"/>
        </w:rPr>
        <w:t xml:space="preserve">报价</w:t>
      </w:r>
      <w:r>
        <w:rPr>
          <w:rFonts w:hint="eastAsia" w:ascii="宋体" w:hAnsi="宋体" w:eastAsia="宋体" w:cs="宋体"/>
          <w:b w:val="0"/>
          <w:bCs w:val="0"/>
          <w:highlight w:val="none"/>
        </w:rPr>
        <w:t xml:space="preserve">给予价格扣除。</w:t>
      </w:r>
      <w:r/>
    </w:p>
    <w:p>
      <w:pPr>
        <w:pStyle w:val="690"/>
        <w:ind w:firstLine="360"/>
        <w:spacing w:before="120" w:beforeAutospacing="0" w:after="120" w:afterAutospacing="0" w:line="0" w:lineRule="atLeast"/>
        <w:rPr>
          <w:rFonts w:hint="eastAsia" w:ascii="宋体" w:hAnsi="宋体" w:eastAsia="宋体" w:cs="宋体"/>
          <w:b w:val="0"/>
          <w:bCs w:val="0"/>
          <w:highlight w:val="none"/>
        </w:rPr>
      </w:pPr>
      <w:r>
        <w:rPr>
          <w:rFonts w:hint="eastAsia" w:ascii="宋体" w:hAnsi="宋体" w:eastAsia="宋体" w:cs="宋体"/>
          <w:b w:val="0"/>
          <w:bCs w:val="0"/>
          <w:color w:val="000000"/>
          <w:highlight w:val="none"/>
        </w:rPr>
        <w:t xml:space="preserve">（2）供应商需按照采购文件的要求提供相应的《</w:t>
      </w:r>
      <w:r>
        <w:rPr>
          <w:rFonts w:hint="eastAsia" w:ascii="宋体" w:hAnsi="宋体" w:eastAsia="宋体" w:cs="宋体"/>
          <w:b w:val="0"/>
          <w:bCs w:val="0"/>
          <w:color w:val="auto"/>
          <w:highlight w:val="none"/>
          <w:lang w:val="en-US" w:eastAsia="zh-CN"/>
        </w:rPr>
        <w:t xml:space="preserve">中小</w:t>
      </w:r>
      <w:r>
        <w:rPr>
          <w:rFonts w:hint="eastAsia" w:ascii="宋体" w:hAnsi="宋体" w:eastAsia="宋体" w:cs="宋体"/>
          <w:b w:val="0"/>
          <w:bCs w:val="0"/>
          <w:color w:val="auto"/>
          <w:highlight w:val="none"/>
        </w:rPr>
        <w:t xml:space="preserve">企业声明函</w:t>
      </w:r>
      <w:r>
        <w:rPr>
          <w:rFonts w:hint="eastAsia" w:ascii="宋体" w:hAnsi="宋体" w:eastAsia="宋体" w:cs="宋体"/>
          <w:b w:val="0"/>
          <w:bCs w:val="0"/>
          <w:color w:val="000000"/>
          <w:highlight w:val="none"/>
        </w:rPr>
        <w:t xml:space="preserve">》。</w:t>
      </w:r>
      <w:r/>
    </w:p>
    <w:p>
      <w:pPr>
        <w:pStyle w:val="690"/>
        <w:ind w:firstLine="360"/>
        <w:spacing w:before="120" w:beforeAutospacing="0" w:after="120" w:afterAutospacing="0" w:line="0" w:lineRule="atLeast"/>
        <w:rPr>
          <w:rFonts w:hint="eastAsia" w:ascii="宋体" w:hAnsi="宋体" w:eastAsia="宋体" w:cs="宋体"/>
          <w:b w:val="0"/>
          <w:bCs w:val="0"/>
          <w:highlight w:val="none"/>
        </w:rPr>
      </w:pPr>
      <w:r>
        <w:rPr>
          <w:rFonts w:hint="eastAsia" w:ascii="宋体" w:hAnsi="宋体" w:eastAsia="宋体" w:cs="宋体"/>
          <w:b w:val="0"/>
          <w:bCs w:val="0"/>
          <w:color w:val="000000"/>
          <w:highlight w:val="none"/>
        </w:rPr>
        <w:t xml:space="preserve">（3）企业标准请参照《关于印发中小企业划型标准规定的通知》（工信部联企业</w:t>
      </w:r>
      <w:r>
        <w:rPr>
          <w:rFonts w:hint="eastAsia" w:ascii="宋体" w:hAnsi="宋体" w:eastAsia="宋体" w:cs="宋体"/>
          <w:b w:val="0"/>
          <w:bCs w:val="0"/>
          <w:color w:val="000000"/>
          <w:highlight w:val="none"/>
          <w:lang w:eastAsia="zh-CN"/>
        </w:rPr>
        <w:t xml:space="preserve">〔2011〕300号</w:t>
      </w:r>
      <w:r>
        <w:rPr>
          <w:rFonts w:hint="eastAsia" w:ascii="宋体" w:hAnsi="宋体" w:eastAsia="宋体" w:cs="宋体"/>
          <w:b w:val="0"/>
          <w:bCs w:val="0"/>
          <w:color w:val="000000"/>
          <w:highlight w:val="none"/>
        </w:rPr>
        <w:t xml:space="preserve">）文件规定自行填写。</w:t>
      </w:r>
      <w:r/>
    </w:p>
    <w:p>
      <w:pPr>
        <w:pStyle w:val="690"/>
        <w:ind w:firstLine="480"/>
        <w:spacing w:before="120" w:beforeAutospacing="0" w:after="120" w:afterAutospacing="0" w:line="0" w:lineRule="atLeast"/>
        <w:rPr>
          <w:rFonts w:hint="eastAsia" w:ascii="宋体" w:hAnsi="宋体" w:eastAsia="宋体" w:cs="宋体"/>
          <w:b w:val="0"/>
          <w:bCs w:val="0"/>
          <w:highlight w:val="none"/>
        </w:rPr>
      </w:pPr>
      <w:r>
        <w:rPr>
          <w:rFonts w:hint="eastAsia" w:ascii="宋体" w:hAnsi="宋体" w:eastAsia="宋体" w:cs="宋体"/>
          <w:b w:val="0"/>
          <w:bCs w:val="0"/>
          <w:color w:val="000000"/>
          <w:highlight w:val="none"/>
        </w:rPr>
        <w:t xml:space="preserve">2、残疾人福利单位价格扣除</w:t>
      </w:r>
      <w:r/>
    </w:p>
    <w:p>
      <w:pPr>
        <w:pStyle w:val="690"/>
        <w:ind w:left="120" w:firstLine="360"/>
        <w:spacing w:before="120" w:beforeAutospacing="0" w:after="120" w:afterAutospacing="0" w:line="0" w:lineRule="atLeast"/>
        <w:rPr>
          <w:rFonts w:hint="eastAsia" w:ascii="宋体" w:hAnsi="宋体" w:eastAsia="宋体" w:cs="宋体"/>
          <w:b w:val="0"/>
          <w:bCs w:val="0"/>
          <w:color w:val="000000"/>
          <w:highlight w:val="none"/>
          <w:u w:val="single"/>
          <w:lang w:eastAsia="zh-CN"/>
        </w:rPr>
      </w:pPr>
      <w:r>
        <w:rPr>
          <w:rFonts w:hint="eastAsia" w:ascii="宋体" w:hAnsi="宋体" w:eastAsia="宋体" w:cs="宋体"/>
          <w:b w:val="0"/>
          <w:bCs w:val="0"/>
          <w:color w:val="000000"/>
          <w:highlight w:val="none"/>
        </w:rPr>
        <w:t xml:space="preserve">（1）本项目对残疾人福利性单位视同小型、微型企业，给予</w:t>
      </w:r>
      <w:r>
        <w:rPr>
          <w:rFonts w:hint="eastAsia" w:ascii="宋体" w:hAnsi="宋体" w:eastAsia="宋体" w:cs="宋体"/>
          <w:b w:val="0"/>
          <w:bCs w:val="0"/>
          <w:color w:val="000000"/>
          <w:highlight w:val="none"/>
          <w:u w:val="single"/>
        </w:rPr>
        <w:t xml:space="preserve">20%</w:t>
      </w:r>
      <w:r>
        <w:rPr>
          <w:rFonts w:hint="eastAsia" w:ascii="宋体" w:hAnsi="宋体" w:eastAsia="宋体" w:cs="宋体"/>
          <w:b w:val="0"/>
          <w:bCs w:val="0"/>
          <w:color w:val="000000"/>
          <w:highlight w:val="none"/>
          <w:u w:val="single"/>
          <w:lang w:eastAsia="zh-CN"/>
        </w:rPr>
        <w:t xml:space="preserve">的价格扣除。</w:t>
      </w:r>
      <w:r/>
    </w:p>
    <w:p>
      <w:pPr>
        <w:pStyle w:val="690"/>
        <w:ind w:left="120" w:firstLine="360"/>
        <w:spacing w:before="120" w:beforeAutospacing="0" w:after="120" w:afterAutospacing="0" w:line="0" w:lineRule="atLeast"/>
        <w:rPr>
          <w:rFonts w:hint="eastAsia" w:ascii="宋体" w:hAnsi="宋体" w:eastAsia="宋体" w:cs="宋体"/>
          <w:b w:val="0"/>
          <w:bCs w:val="0"/>
          <w:highlight w:val="none"/>
        </w:rPr>
      </w:pPr>
      <w:r>
        <w:rPr>
          <w:rFonts w:hint="eastAsia" w:ascii="宋体" w:hAnsi="宋体" w:eastAsia="宋体" w:cs="宋体"/>
          <w:b w:val="0"/>
          <w:bCs w:val="0"/>
          <w:color w:val="000000"/>
          <w:highlight w:val="none"/>
        </w:rPr>
        <w:t xml:space="preserve">（2）残疾人福利单位需按照采购文件的要求提供《残疾人福利性单位声明函》。</w:t>
      </w:r>
      <w:r/>
    </w:p>
    <w:p>
      <w:pPr>
        <w:pStyle w:val="690"/>
        <w:ind w:left="120" w:firstLine="360"/>
        <w:spacing w:before="120" w:beforeAutospacing="0" w:after="120" w:afterAutospacing="0" w:line="0" w:lineRule="atLeast"/>
        <w:rPr>
          <w:rFonts w:hint="eastAsia" w:ascii="宋体" w:hAnsi="宋体" w:eastAsia="宋体" w:cs="宋体"/>
          <w:b w:val="0"/>
          <w:bCs w:val="0"/>
          <w:highlight w:val="none"/>
        </w:rPr>
      </w:pPr>
      <w:r>
        <w:rPr>
          <w:rFonts w:hint="eastAsia" w:ascii="宋体" w:hAnsi="宋体" w:eastAsia="宋体" w:cs="宋体"/>
          <w:b w:val="0"/>
          <w:bCs w:val="0"/>
          <w:color w:val="000000"/>
          <w:highlight w:val="none"/>
        </w:rPr>
        <w:t xml:space="preserve">（3）残疾人福利单位标准请参照《关于促进残疾人就业政府采购政策的通知》（财库〔2017〕141号）。</w:t>
      </w:r>
      <w:r/>
    </w:p>
    <w:p>
      <w:pPr>
        <w:pStyle w:val="690"/>
        <w:ind w:firstLine="480"/>
        <w:spacing w:before="120" w:beforeAutospacing="0" w:after="120" w:afterAutospacing="0" w:line="0" w:lineRule="atLeast"/>
        <w:rPr>
          <w:rFonts w:hint="eastAsia" w:ascii="宋体" w:hAnsi="宋体" w:eastAsia="宋体" w:cs="宋体"/>
          <w:b w:val="0"/>
          <w:bCs w:val="0"/>
          <w:highlight w:val="none"/>
        </w:rPr>
      </w:pPr>
      <w:r>
        <w:rPr>
          <w:rFonts w:hint="eastAsia" w:ascii="宋体" w:hAnsi="宋体" w:eastAsia="宋体" w:cs="宋体"/>
          <w:b w:val="0"/>
          <w:bCs w:val="0"/>
          <w:color w:val="000000"/>
          <w:highlight w:val="none"/>
        </w:rPr>
        <w:t xml:space="preserve">3、监狱和戒毒企业价格扣除</w:t>
      </w:r>
      <w:r/>
    </w:p>
    <w:p>
      <w:pPr>
        <w:pStyle w:val="690"/>
        <w:ind w:left="120" w:firstLine="360"/>
        <w:spacing w:before="120" w:beforeAutospacing="0" w:after="120" w:afterAutospacing="0" w:line="0" w:lineRule="atLeast"/>
        <w:rPr>
          <w:rFonts w:hint="eastAsia" w:ascii="宋体" w:hAnsi="宋体" w:eastAsia="宋体" w:cs="宋体"/>
          <w:b w:val="0"/>
          <w:bCs w:val="0"/>
          <w:color w:val="000000"/>
          <w:highlight w:val="none"/>
          <w:u w:val="single"/>
        </w:rPr>
      </w:pPr>
      <w:r>
        <w:rPr>
          <w:rFonts w:hint="eastAsia" w:ascii="宋体" w:hAnsi="宋体" w:eastAsia="宋体" w:cs="宋体"/>
          <w:b w:val="0"/>
          <w:bCs w:val="0"/>
          <w:color w:val="000000"/>
          <w:highlight w:val="none"/>
        </w:rPr>
        <w:t xml:space="preserve">（1）本项目对监狱和戒毒企业（简称监狱企业）视同小型、微型企业，给予</w:t>
      </w:r>
      <w:r>
        <w:rPr>
          <w:rFonts w:hint="eastAsia" w:ascii="宋体" w:hAnsi="宋体" w:eastAsia="宋体" w:cs="宋体"/>
          <w:b w:val="0"/>
          <w:bCs w:val="0"/>
          <w:color w:val="000000"/>
          <w:highlight w:val="none"/>
          <w:u w:val="single"/>
        </w:rPr>
        <w:t xml:space="preserve">20%</w:t>
      </w:r>
      <w:r>
        <w:rPr>
          <w:rFonts w:hint="eastAsia" w:ascii="宋体" w:hAnsi="宋体" w:eastAsia="宋体" w:cs="宋体"/>
          <w:b w:val="0"/>
          <w:bCs w:val="0"/>
          <w:color w:val="000000"/>
          <w:highlight w:val="none"/>
          <w:u w:val="single"/>
          <w:lang w:eastAsia="zh-CN"/>
        </w:rPr>
        <w:t xml:space="preserve">的价格扣除</w:t>
      </w:r>
      <w:r>
        <w:rPr>
          <w:rFonts w:hint="eastAsia" w:ascii="宋体" w:hAnsi="宋体" w:eastAsia="宋体" w:cs="宋体"/>
          <w:b w:val="0"/>
          <w:bCs w:val="0"/>
          <w:color w:val="000000"/>
          <w:highlight w:val="none"/>
          <w:u w:val="none"/>
          <w:lang w:eastAsia="zh-CN"/>
        </w:rPr>
        <w:t xml:space="preserve">。</w:t>
      </w:r>
      <w:r/>
    </w:p>
    <w:p>
      <w:pPr>
        <w:pStyle w:val="690"/>
        <w:ind w:firstLine="480"/>
        <w:spacing w:before="120" w:beforeAutospacing="0" w:after="120" w:afterAutospacing="0" w:line="0" w:lineRule="atLeast"/>
        <w:rPr>
          <w:rFonts w:hint="eastAsia" w:ascii="宋体" w:hAnsi="宋体" w:eastAsia="宋体" w:cs="宋体"/>
          <w:b w:val="0"/>
          <w:bCs w:val="0"/>
          <w:highlight w:val="none"/>
        </w:rPr>
      </w:pPr>
      <w:r>
        <w:rPr>
          <w:rFonts w:hint="eastAsia" w:ascii="宋体" w:hAnsi="宋体" w:eastAsia="宋体" w:cs="宋体"/>
          <w:b w:val="0"/>
          <w:bCs w:val="0"/>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90"/>
        <w:ind w:firstLine="480"/>
        <w:spacing w:before="120" w:beforeAutospacing="0" w:after="120" w:afterAutospacing="0" w:line="0" w:lineRule="atLeast"/>
        <w:rPr>
          <w:rFonts w:hint="eastAsia" w:ascii="宋体" w:hAnsi="宋体" w:eastAsia="宋体" w:cs="宋体"/>
          <w:b w:val="0"/>
          <w:bCs w:val="0"/>
          <w:highlight w:val="none"/>
        </w:rPr>
      </w:pPr>
      <w:r>
        <w:rPr>
          <w:rFonts w:hint="eastAsia" w:ascii="宋体" w:hAnsi="宋体" w:eastAsia="宋体" w:cs="宋体"/>
          <w:b w:val="0"/>
          <w:bCs w:val="0"/>
          <w:color w:val="000000"/>
          <w:highlight w:val="none"/>
        </w:rPr>
        <w:t xml:space="preserve">（3）监狱企业标准请参照《关于政府采购支持监狱企业发展有关问题的通知》（财库</w:t>
      </w:r>
      <w:r>
        <w:rPr>
          <w:rFonts w:hint="eastAsia" w:ascii="宋体" w:hAnsi="宋体" w:eastAsia="宋体" w:cs="宋体"/>
          <w:b w:val="0"/>
          <w:bCs w:val="0"/>
          <w:color w:val="000000"/>
          <w:highlight w:val="none"/>
          <w:lang w:eastAsia="zh-CN"/>
        </w:rPr>
        <w:t xml:space="preserve">〔2014〕68号</w:t>
      </w:r>
      <w:r>
        <w:rPr>
          <w:rFonts w:hint="eastAsia" w:ascii="宋体" w:hAnsi="宋体" w:eastAsia="宋体" w:cs="宋体"/>
          <w:b w:val="0"/>
          <w:bCs w:val="0"/>
          <w:color w:val="000000"/>
          <w:highlight w:val="none"/>
        </w:rPr>
        <w:t xml:space="preserve">）。</w:t>
      </w:r>
      <w:r/>
    </w:p>
    <w:p>
      <w:pPr>
        <w:pStyle w:val="690"/>
        <w:ind w:firstLine="480"/>
        <w:spacing w:before="120" w:beforeAutospacing="0" w:after="120" w:afterAutospacing="0" w:line="0" w:lineRule="atLeast"/>
        <w:rPr>
          <w:rFonts w:hint="eastAsia" w:ascii="宋体" w:hAnsi="宋体" w:eastAsia="宋体" w:cs="宋体"/>
          <w:b w:val="0"/>
          <w:bCs w:val="0"/>
          <w:highlight w:val="none"/>
        </w:rPr>
      </w:pPr>
      <w:r>
        <w:rPr>
          <w:rFonts w:hint="eastAsia" w:ascii="宋体" w:hAnsi="宋体" w:eastAsia="宋体" w:cs="宋体"/>
          <w:b w:val="0"/>
          <w:bCs w:val="0"/>
          <w:color w:val="000000"/>
          <w:highlight w:val="none"/>
        </w:rPr>
        <w:t xml:space="preserve">4、残疾人福利单位、监狱企业属于小型、微型企业的，不重复享受政策。</w:t>
      </w:r>
      <w:r/>
    </w:p>
    <w:p>
      <w:pPr>
        <w:pStyle w:val="690"/>
        <w:ind w:firstLine="480"/>
        <w:spacing w:before="120" w:beforeAutospacing="0" w:after="12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b w:val="0"/>
          <w:bCs w:val="0"/>
          <w:color w:val="000000"/>
          <w:highlight w:val="none"/>
          <w:u w:val="single"/>
        </w:rPr>
        <w:t xml:space="preserve">6%</w:t>
      </w:r>
      <w:r>
        <w:rPr>
          <w:rFonts w:hint="eastAsia" w:ascii="宋体" w:hAnsi="宋体" w:eastAsia="宋体" w:cs="宋体"/>
          <w:b w:val="0"/>
          <w:bCs w:val="0"/>
          <w:color w:val="000000"/>
          <w:highlight w:val="none"/>
        </w:rPr>
        <w:t xml:space="preserve">的价格扣除，用扣除后的价格参与评审。</w:t>
      </w:r>
      <w:r/>
    </w:p>
    <w:p>
      <w:pPr>
        <w:pStyle w:val="690"/>
        <w:ind w:left="120" w:firstLine="360"/>
        <w:spacing w:before="120" w:beforeAutospacing="0" w:after="120" w:afterAutospacing="0" w:line="0" w:lineRule="atLeast"/>
        <w:rPr>
          <w:rFonts w:hint="eastAsia" w:ascii="宋体" w:hAnsi="宋体" w:eastAsia="宋体" w:cs="宋体"/>
          <w:b w:val="0"/>
          <w:bCs w:val="0"/>
          <w:color w:val="000000"/>
          <w:highlight w:val="none"/>
          <w:u w:val="single"/>
          <w:lang w:eastAsia="zh-CN"/>
        </w:rPr>
      </w:pPr>
      <w:r>
        <w:rPr>
          <w:rFonts w:hint="eastAsia" w:ascii="宋体" w:hAnsi="宋体" w:eastAsia="宋体" w:cs="宋体"/>
          <w:b w:val="0"/>
          <w:bCs w:val="0"/>
          <w:color w:val="000000"/>
          <w:highlight w:val="none"/>
        </w:rPr>
        <w:t xml:space="preserve">6、联合体各方均为小型、微型企业（残疾人福利单位、监狱企业）的，联合体享受</w:t>
      </w:r>
      <w:r>
        <w:rPr>
          <w:rFonts w:hint="eastAsia" w:ascii="宋体" w:hAnsi="宋体" w:eastAsia="宋体" w:cs="宋体"/>
          <w:b w:val="0"/>
          <w:bCs w:val="0"/>
          <w:color w:val="000000"/>
          <w:highlight w:val="none"/>
          <w:u w:val="single"/>
        </w:rPr>
        <w:t xml:space="preserve">20%</w:t>
      </w:r>
      <w:r>
        <w:rPr>
          <w:rFonts w:hint="eastAsia" w:ascii="宋体" w:hAnsi="宋体" w:eastAsia="宋体" w:cs="宋体"/>
          <w:b w:val="0"/>
          <w:bCs w:val="0"/>
          <w:color w:val="000000"/>
          <w:highlight w:val="none"/>
          <w:u w:val="single"/>
          <w:lang w:eastAsia="zh-CN"/>
        </w:rPr>
        <w:t xml:space="preserve">的价格扣除。</w:t>
      </w:r>
      <w:r/>
    </w:p>
    <w:p>
      <w:pPr>
        <w:ind w:firstLine="480"/>
        <w:keepLines w:val="0"/>
        <w:keepNext w:val="0"/>
        <w:pageBreakBefore w:val="0"/>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bCs w:val="0"/>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b w:val="0"/>
          <w:bCs w:val="0"/>
          <w:color w:val="auto"/>
          <w:sz w:val="24"/>
          <w:highlight w:val="none"/>
        </w:rPr>
        <w:t xml:space="preserve">其他条件相同情况下，应当优先采购节能产品、环境标志产品</w:t>
      </w:r>
      <w:r>
        <w:rPr>
          <w:rFonts w:hint="eastAsia" w:ascii="宋体" w:hAnsi="宋体" w:eastAsia="宋体" w:cs="宋体"/>
          <w:b w:val="0"/>
          <w:bCs w:val="0"/>
          <w:color w:val="000000"/>
          <w:highlight w:val="none"/>
          <w:lang w:val="en-US" w:eastAsia="zh-CN"/>
        </w:rPr>
        <w:t xml:space="preserve">。</w:t>
      </w:r>
      <w:r/>
    </w:p>
    <w:p>
      <w:pPr>
        <w:pStyle w:val="690"/>
        <w:ind w:firstLine="482"/>
        <w:spacing w:before="120" w:beforeAutospacing="0" w:after="120" w:afterAutospacing="0" w:line="0" w:lineRule="atLeast"/>
        <w:rPr>
          <w:rFonts w:hint="eastAsia" w:ascii="宋体" w:hAnsi="宋体" w:eastAsia="宋体" w:cs="宋体"/>
          <w:b w:val="0"/>
          <w:bCs w:val="0"/>
          <w:highlight w:val="none"/>
        </w:rPr>
      </w:pPr>
      <w:r>
        <w:rPr>
          <w:rFonts w:hint="eastAsia" w:ascii="宋体" w:hAnsi="宋体" w:eastAsia="宋体" w:cs="宋体"/>
          <w:b w:val="0"/>
          <w:bCs w:val="0"/>
          <w:color w:val="000000"/>
          <w:highlight w:val="none"/>
          <w:lang w:val="en-US" w:eastAsia="zh-CN"/>
        </w:rPr>
        <w:t xml:space="preserve">二、</w:t>
      </w:r>
      <w:r>
        <w:rPr>
          <w:rFonts w:hint="eastAsia" w:ascii="宋体" w:hAnsi="宋体" w:eastAsia="宋体" w:cs="宋体"/>
          <w:b w:val="0"/>
          <w:bCs w:val="0"/>
          <w:color w:val="000000"/>
          <w:highlight w:val="none"/>
        </w:rPr>
        <w:t xml:space="preserve">评标方法与评标标准</w:t>
      </w:r>
      <w:r/>
    </w:p>
    <w:p>
      <w:pPr>
        <w:ind w:firstLine="480"/>
        <w:spacing w:line="440" w:lineRule="exact"/>
        <w:rPr>
          <w:rFonts w:cs="Courier New"/>
          <w:b w:val="0"/>
          <w:bCs w:val="0"/>
          <w:color w:val="000000"/>
          <w:sz w:val="24"/>
          <w:szCs w:val="24"/>
          <w:highlight w:val="none"/>
        </w:rPr>
      </w:pPr>
      <w:r>
        <w:rPr>
          <w:rFonts w:cs="Courier New"/>
          <w:b w:val="0"/>
          <w:bCs w:val="0"/>
          <w:color w:val="000000"/>
          <w:sz w:val="24"/>
          <w:szCs w:val="24"/>
          <w:highlight w:val="none"/>
        </w:rPr>
        <w:t xml:space="preserve">本项目评分总分值为100分。</w:t>
      </w:r>
      <w:r/>
    </w:p>
    <w:tbl>
      <w:tblPr>
        <w:tblStyle w:val="676"/>
        <w:tblW w:w="95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1233"/>
        <w:gridCol w:w="714"/>
        <w:gridCol w:w="804"/>
        <w:gridCol w:w="789"/>
        <w:gridCol w:w="5256"/>
      </w:tblGrid>
      <w:tr>
        <w:trPr>
          <w:jc w:val="center"/>
          <w:trHeight w:val="880"/>
        </w:trPr>
        <w:tc>
          <w:tcPr>
            <w:tcW w:w="718" w:type="dxa"/>
            <w:vAlign w:val="center"/>
            <w:textDirection w:val="lrTb"/>
            <w:noWrap w:val="false"/>
          </w:tcPr>
          <w:p>
            <w:pPr>
              <w:jc w:val="center"/>
              <w:spacing w:line="280" w:lineRule="exact"/>
              <w:widowControl/>
              <w:rPr>
                <w:rFonts w:hint="eastAsia" w:ascii="宋体" w:hAnsi="宋体" w:eastAsia="宋体" w:cs="宋体"/>
                <w:b w:val="0"/>
                <w:bCs w:val="0"/>
                <w:color w:val="auto"/>
                <w:sz w:val="24"/>
                <w:szCs w:val="24"/>
                <w:highlight w:val="none"/>
              </w:rPr>
            </w:pPr>
            <w:r>
              <w:rPr>
                <w:b w:val="0"/>
                <w:bCs w:val="0"/>
                <w:highlight w:val="none"/>
              </w:rPr>
              <w:t xml:space="preserve">序号</w:t>
            </w:r>
            <w:r/>
          </w:p>
        </w:tc>
        <w:tc>
          <w:tcPr>
            <w:gridSpan w:val="3"/>
            <w:tcW w:w="2751" w:type="dxa"/>
            <w:vAlign w:val="center"/>
            <w:textDirection w:val="lrTb"/>
            <w:noWrap w:val="false"/>
          </w:tcPr>
          <w:p>
            <w:pPr>
              <w:jc w:val="center"/>
              <w:spacing w:line="280" w:lineRule="exact"/>
              <w:widowControl/>
              <w:rPr>
                <w:rFonts w:hint="eastAsia" w:ascii="宋体" w:hAnsi="宋体" w:eastAsia="宋体" w:cs="宋体"/>
                <w:b w:val="0"/>
                <w:bCs w:val="0"/>
                <w:color w:val="auto"/>
                <w:sz w:val="24"/>
                <w:szCs w:val="24"/>
                <w:highlight w:val="none"/>
              </w:rPr>
            </w:pPr>
            <w:r>
              <w:rPr>
                <w:b w:val="0"/>
                <w:bCs w:val="0"/>
                <w:highlight w:val="none"/>
              </w:rPr>
              <w:t xml:space="preserve">评分因素</w:t>
            </w:r>
            <w:r/>
          </w:p>
        </w:tc>
        <w:tc>
          <w:tcPr>
            <w:tcW w:w="789" w:type="dxa"/>
            <w:vAlign w:val="center"/>
            <w:textDirection w:val="lrTb"/>
            <w:noWrap w:val="false"/>
          </w:tcPr>
          <w:p>
            <w:pPr>
              <w:jc w:val="center"/>
              <w:spacing w:line="280" w:lineRule="exact"/>
              <w:widowControl/>
              <w:rPr>
                <w:rFonts w:hint="eastAsia" w:ascii="宋体" w:hAnsi="宋体" w:eastAsia="宋体" w:cs="宋体"/>
                <w:b w:val="0"/>
                <w:bCs w:val="0"/>
                <w:color w:val="auto"/>
                <w:sz w:val="24"/>
                <w:szCs w:val="24"/>
                <w:highlight w:val="none"/>
              </w:rPr>
            </w:pPr>
            <w:r>
              <w:rPr>
                <w:b w:val="0"/>
                <w:bCs w:val="0"/>
                <w:highlight w:val="none"/>
              </w:rPr>
              <w:t xml:space="preserve">满分分值</w:t>
            </w:r>
            <w:r/>
          </w:p>
        </w:tc>
        <w:tc>
          <w:tcPr>
            <w:tcW w:w="5256" w:type="dxa"/>
            <w:vAlign w:val="center"/>
            <w:textDirection w:val="lrTb"/>
            <w:noWrap w:val="false"/>
          </w:tcPr>
          <w:p>
            <w:pPr>
              <w:jc w:val="center"/>
              <w:spacing w:line="260" w:lineRule="exact"/>
              <w:widowControl/>
              <w:rPr>
                <w:rFonts w:hint="eastAsia" w:ascii="宋体" w:hAnsi="宋体" w:eastAsia="宋体" w:cs="宋体"/>
                <w:b w:val="0"/>
                <w:bCs w:val="0"/>
                <w:color w:val="auto"/>
                <w:sz w:val="24"/>
                <w:szCs w:val="24"/>
                <w:highlight w:val="none"/>
              </w:rPr>
            </w:pPr>
            <w:r>
              <w:rPr>
                <w:b w:val="0"/>
                <w:bCs w:val="0"/>
                <w:highlight w:val="none"/>
              </w:rPr>
              <w:t xml:space="preserve">评审标准</w:t>
            </w:r>
            <w:r/>
          </w:p>
        </w:tc>
      </w:tr>
      <w:tr>
        <w:trPr>
          <w:jc w:val="center"/>
          <w:trHeight w:val="90"/>
        </w:trPr>
        <w:tc>
          <w:tcPr>
            <w:tcW w:w="71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 xml:space="preserve">1</w:t>
            </w:r>
            <w:r/>
          </w:p>
        </w:tc>
        <w:tc>
          <w:tcPr>
            <w:tcW w:w="1233"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 xml:space="preserve">价格部分</w:t>
            </w:r>
            <w:r>
              <w:rPr>
                <w:rFonts w:hint="eastAsia" w:ascii="宋体" w:hAnsi="宋体" w:cs="宋体"/>
                <w:b w:val="0"/>
                <w:bCs w:val="0"/>
                <w:sz w:val="24"/>
                <w:szCs w:val="24"/>
                <w:highlight w:val="none"/>
              </w:rPr>
              <w:br/>
            </w:r>
            <w:r>
              <w:rPr>
                <w:rFonts w:hint="eastAsia" w:ascii="宋体" w:hAnsi="宋体" w:cs="宋体"/>
                <w:b w:val="0"/>
                <w:bCs w:val="0"/>
                <w:sz w:val="24"/>
                <w:szCs w:val="24"/>
                <w:highlight w:val="none"/>
              </w:rPr>
              <w:t xml:space="preserve">（10分）</w:t>
            </w:r>
            <w:r/>
          </w:p>
        </w:tc>
        <w:tc>
          <w:tcPr>
            <w:gridSpan w:val="2"/>
            <w:tcW w:w="151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 xml:space="preserve">投标报价</w:t>
            </w:r>
            <w:r/>
          </w:p>
        </w:tc>
        <w:tc>
          <w:tcPr>
            <w:tcW w:w="789" w:type="dxa"/>
            <w:vAlign w:val="center"/>
            <w:textDirection w:val="lrTb"/>
            <w:noWrap w:val="false"/>
          </w:tcPr>
          <w:p>
            <w:pPr>
              <w:jc w:val="center"/>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sz w:val="24"/>
                <w:szCs w:val="24"/>
                <w:highlight w:val="none"/>
              </w:rPr>
              <w:t xml:space="preserve">10</w:t>
            </w:r>
            <w:r/>
          </w:p>
        </w:tc>
        <w:tc>
          <w:tcPr>
            <w:tcW w:w="5256" w:type="dxa"/>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1、评标总价是指通过资格审查、符合性检查且实质性响应招标文件要求，经修正后的总价。</w:t>
            </w:r>
            <w:r/>
          </w:p>
          <w:p>
            <w:pPr>
              <w:jc w:val="both"/>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2、评标基准价=评标总价中的最低总价。</w:t>
            </w:r>
            <w:r/>
          </w:p>
          <w:p>
            <w:pPr>
              <w:jc w:val="left"/>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i w:val="0"/>
                <w:iCs w:val="0"/>
                <w:color w:val="auto"/>
                <w:sz w:val="24"/>
                <w:szCs w:val="24"/>
                <w:highlight w:val="none"/>
                <w:u w:val="none"/>
                <w:lang w:val="en-US" w:eastAsia="zh-CN"/>
              </w:rPr>
              <w:t xml:space="preserve">3、当投标人的评标总价等于评标基准价的得10分，其他投标人的价格分按照下列公式计算：评标总价得分=（评标基准价/评标总价）×10分（计算结果保留2位小数，第三位四舍五入）。</w:t>
            </w:r>
            <w:r/>
          </w:p>
        </w:tc>
      </w:tr>
      <w:tr>
        <w:trPr>
          <w:jc w:val="center"/>
          <w:trHeight w:val="2663"/>
        </w:trPr>
        <w:tc>
          <w:tcPr>
            <w:tcW w:w="718"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 xml:space="preserve">2</w:t>
            </w:r>
            <w:r/>
          </w:p>
        </w:tc>
        <w:tc>
          <w:tcPr>
            <w:tcW w:w="1233"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 xml:space="preserve">企业综合实力  （</w:t>
            </w:r>
            <w:r>
              <w:rPr>
                <w:rFonts w:hint="eastAsia" w:ascii="宋体" w:hAnsi="宋体" w:eastAsia="宋体" w:cs="宋体"/>
                <w:b w:val="0"/>
                <w:bCs w:val="0"/>
                <w:sz w:val="24"/>
                <w:szCs w:val="24"/>
                <w:highlight w:val="none"/>
                <w:lang w:val="en-US" w:eastAsia="zh-CN"/>
              </w:rPr>
              <w:t xml:space="preserve">45</w:t>
            </w:r>
            <w:r>
              <w:rPr>
                <w:rFonts w:hint="eastAsia" w:ascii="宋体" w:hAnsi="宋体" w:cs="宋体"/>
                <w:b w:val="0"/>
                <w:bCs w:val="0"/>
                <w:sz w:val="24"/>
                <w:szCs w:val="24"/>
                <w:highlight w:val="none"/>
              </w:rPr>
              <w:t xml:space="preserve">分）</w:t>
            </w:r>
            <w:r/>
          </w:p>
        </w:tc>
        <w:tc>
          <w:tcPr>
            <w:gridSpan w:val="2"/>
            <w:tcW w:w="1518" w:type="dxa"/>
            <w:vAlign w:val="center"/>
            <w:textDirection w:val="lrTb"/>
            <w:noWrap w:val="false"/>
          </w:tcPr>
          <w:p>
            <w:pPr>
              <w:jc w:val="center"/>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sz w:val="24"/>
                <w:szCs w:val="24"/>
                <w:highlight w:val="none"/>
                <w:lang w:val="en-US" w:eastAsia="zh-CN"/>
              </w:rPr>
              <w:t xml:space="preserve">企业实力</w:t>
            </w:r>
            <w:r/>
          </w:p>
        </w:tc>
        <w:tc>
          <w:tcPr>
            <w:tcW w:w="789" w:type="dxa"/>
            <w:vAlign w:val="center"/>
            <w:textDirection w:val="lrTb"/>
            <w:noWrap w:val="false"/>
          </w:tcPr>
          <w:p>
            <w:pPr>
              <w:jc w:val="center"/>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sz w:val="24"/>
                <w:szCs w:val="24"/>
                <w:highlight w:val="none"/>
                <w:lang w:val="en-US" w:eastAsia="zh-CN"/>
              </w:rPr>
              <w:t xml:space="preserve">15</w:t>
            </w:r>
            <w:r/>
          </w:p>
        </w:tc>
        <w:tc>
          <w:tcPr>
            <w:tcW w:w="5256" w:type="dxa"/>
            <w:vAlign w:val="center"/>
            <w:textDirection w:val="lrTb"/>
            <w:noWrap w:val="false"/>
          </w:tcPr>
          <w:p>
            <w:pPr>
              <w:jc w:val="left"/>
              <w:rPr>
                <w:rFonts w:hint="eastAsia" w:ascii="宋体" w:hAnsi="宋体" w:cs="宋体"/>
                <w:b w:val="0"/>
                <w:bCs w:val="0"/>
                <w:color w:val="auto"/>
                <w:sz w:val="24"/>
                <w:szCs w:val="24"/>
                <w:highlight w:val="none"/>
                <w:lang w:val="zh-CN" w:eastAsia="zh-CN"/>
              </w:rPr>
            </w:pP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zh-CN"/>
              </w:rPr>
              <w:t xml:space="preserve">投标人具备有效的ISO</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lang w:val="zh-CN"/>
              </w:rPr>
              <w:t xml:space="preserve">9001质量管理体系认证证书</w:t>
            </w:r>
            <w:r>
              <w:rPr>
                <w:rFonts w:hint="eastAsia" w:ascii="宋体" w:hAnsi="宋体" w:cs="宋体"/>
                <w:b w:val="0"/>
                <w:bCs w:val="0"/>
                <w:color w:val="auto"/>
                <w:sz w:val="24"/>
                <w:szCs w:val="24"/>
                <w:highlight w:val="none"/>
                <w:lang w:val="zh-CN" w:eastAsia="zh-CN"/>
              </w:rPr>
              <w:t xml:space="preserve">；</w:t>
            </w:r>
            <w:r/>
          </w:p>
          <w:p>
            <w:pPr>
              <w:jc w:val="left"/>
              <w:rPr>
                <w:rFonts w:hint="eastAsia" w:ascii="宋体" w:hAnsi="宋体" w:cs="宋体"/>
                <w:b w:val="0"/>
                <w:bCs w:val="0"/>
                <w:color w:val="auto"/>
                <w:sz w:val="24"/>
                <w:szCs w:val="24"/>
                <w:highlight w:val="none"/>
                <w:lang w:val="zh-CN"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zh-CN"/>
              </w:rPr>
              <w:t xml:space="preserve">投标人具备有效的ISO</w:t>
            </w:r>
            <w:r>
              <w:rPr>
                <w:rFonts w:hint="eastAsia" w:ascii="宋体" w:hAnsi="宋体" w:cs="宋体"/>
                <w:b w:val="0"/>
                <w:bCs w:val="0"/>
                <w:color w:val="auto"/>
                <w:sz w:val="24"/>
                <w:szCs w:val="24"/>
                <w:highlight w:val="none"/>
                <w:lang w:val="en-US" w:eastAsia="zh-CN"/>
              </w:rPr>
              <w:t xml:space="preserve"> 14001</w:t>
            </w:r>
            <w:r>
              <w:rPr>
                <w:rFonts w:hint="eastAsia" w:ascii="宋体" w:hAnsi="宋体" w:cs="宋体"/>
                <w:b w:val="0"/>
                <w:bCs w:val="0"/>
                <w:color w:val="auto"/>
                <w:sz w:val="24"/>
                <w:szCs w:val="24"/>
                <w:highlight w:val="none"/>
                <w:lang w:val="zh-CN"/>
              </w:rPr>
              <w:t xml:space="preserve">环境管理体系认证证书</w:t>
            </w:r>
            <w:r>
              <w:rPr>
                <w:rFonts w:hint="eastAsia" w:ascii="宋体" w:hAnsi="宋体" w:cs="宋体"/>
                <w:b w:val="0"/>
                <w:bCs w:val="0"/>
                <w:color w:val="auto"/>
                <w:sz w:val="24"/>
                <w:szCs w:val="24"/>
                <w:highlight w:val="none"/>
                <w:lang w:val="zh-CN" w:eastAsia="zh-CN"/>
              </w:rPr>
              <w:t xml:space="preserve">；</w:t>
            </w:r>
            <w:r/>
          </w:p>
          <w:p>
            <w:pPr>
              <w:jc w:val="left"/>
              <w:rPr>
                <w:rFonts w:hint="eastAsia" w:ascii="宋体" w:hAnsi="宋体" w:cs="宋体"/>
                <w:b w:val="0"/>
                <w:bCs w:val="0"/>
                <w:color w:val="auto"/>
                <w:sz w:val="24"/>
                <w:szCs w:val="24"/>
                <w:highlight w:val="none"/>
                <w:lang w:val="zh-CN"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val="zh-CN"/>
              </w:rPr>
              <w:t xml:space="preserve">投标人具备有效的ISO</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lang w:val="zh-CN"/>
              </w:rPr>
              <w:t xml:space="preserve">45001职业健康安全管理体系认证证书</w:t>
            </w:r>
            <w:r>
              <w:rPr>
                <w:rFonts w:hint="eastAsia" w:ascii="宋体" w:hAnsi="宋体" w:cs="宋体"/>
                <w:b w:val="0"/>
                <w:bCs w:val="0"/>
                <w:color w:val="auto"/>
                <w:sz w:val="24"/>
                <w:szCs w:val="24"/>
                <w:highlight w:val="none"/>
                <w:lang w:val="zh-CN" w:eastAsia="zh-CN"/>
              </w:rPr>
              <w:t xml:space="preserve">。</w:t>
            </w:r>
            <w:r/>
          </w:p>
          <w:p>
            <w:pPr>
              <w:jc w:val="left"/>
              <w:rPr>
                <w:rFonts w:hint="eastAsia" w:ascii="宋体" w:hAnsi="宋体" w:cs="宋体"/>
                <w:b w:val="0"/>
                <w:bCs w:val="0"/>
                <w:sz w:val="24"/>
                <w:szCs w:val="24"/>
                <w:highlight w:val="none"/>
                <w:lang w:val="zh-CN" w:eastAsia="zh-CN"/>
              </w:rPr>
            </w:pPr>
            <w:r>
              <w:rPr>
                <w:rFonts w:hint="eastAsia" w:ascii="宋体" w:hAnsi="宋体" w:cs="宋体"/>
                <w:b w:val="0"/>
                <w:bCs w:val="0"/>
                <w:sz w:val="24"/>
                <w:szCs w:val="24"/>
                <w:highlight w:val="none"/>
                <w:lang w:val="zh-CN" w:eastAsia="zh-CN"/>
              </w:rPr>
              <w:t xml:space="preserve">每项得</w:t>
            </w:r>
            <w:r>
              <w:rPr>
                <w:rFonts w:hint="eastAsia" w:ascii="宋体" w:hAnsi="宋体" w:cs="宋体"/>
                <w:b w:val="0"/>
                <w:bCs w:val="0"/>
                <w:sz w:val="24"/>
                <w:szCs w:val="24"/>
                <w:highlight w:val="none"/>
                <w:lang w:val="en-US" w:eastAsia="zh-CN"/>
              </w:rPr>
              <w:t xml:space="preserve">5</w:t>
            </w:r>
            <w:r>
              <w:rPr>
                <w:rFonts w:hint="eastAsia" w:ascii="宋体" w:hAnsi="宋体" w:cs="宋体"/>
                <w:b w:val="0"/>
                <w:bCs w:val="0"/>
                <w:sz w:val="24"/>
                <w:szCs w:val="24"/>
                <w:highlight w:val="none"/>
                <w:lang w:val="zh-CN" w:eastAsia="zh-CN"/>
              </w:rPr>
              <w:t xml:space="preserve">分，本项最多得</w:t>
            </w:r>
            <w:r>
              <w:rPr>
                <w:rFonts w:hint="eastAsia" w:ascii="宋体" w:hAnsi="宋体" w:cs="宋体"/>
                <w:b w:val="0"/>
                <w:bCs w:val="0"/>
                <w:sz w:val="24"/>
                <w:szCs w:val="24"/>
                <w:highlight w:val="none"/>
                <w:lang w:val="en-US" w:eastAsia="zh-CN"/>
              </w:rPr>
              <w:t xml:space="preserve">15</w:t>
            </w:r>
            <w:r>
              <w:rPr>
                <w:rFonts w:hint="eastAsia" w:ascii="宋体" w:hAnsi="宋体" w:cs="宋体"/>
                <w:b w:val="0"/>
                <w:bCs w:val="0"/>
                <w:sz w:val="24"/>
                <w:szCs w:val="24"/>
                <w:highlight w:val="none"/>
                <w:lang w:val="zh-CN" w:eastAsia="zh-CN"/>
              </w:rPr>
              <w:t xml:space="preserve">分。</w:t>
            </w:r>
            <w:r/>
          </w:p>
          <w:p>
            <w:pPr>
              <w:jc w:val="left"/>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lang w:val="zh-CN"/>
              </w:rPr>
              <w:t xml:space="preserve">注：投标时须提供认证证书扫描件及在全国认证认可信息服务平台查询截图，未提供不得分。</w:t>
            </w:r>
            <w:r/>
          </w:p>
        </w:tc>
      </w:tr>
      <w:tr>
        <w:trPr>
          <w:jc w:val="center"/>
          <w:trHeight w:val="1896"/>
        </w:trPr>
        <w:tc>
          <w:tcPr>
            <w:tcW w:w="718"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33"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gridSpan w:val="2"/>
            <w:tcW w:w="151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lang w:val="en-US" w:eastAsia="zh-CN"/>
              </w:rPr>
              <w:t xml:space="preserve">企业业绩</w:t>
            </w:r>
            <w:r/>
          </w:p>
        </w:tc>
        <w:tc>
          <w:tcPr>
            <w:tcW w:w="789" w:type="dxa"/>
            <w:vAlign w:val="center"/>
            <w:textDirection w:val="lrTb"/>
            <w:noWrap w:val="false"/>
          </w:tcPr>
          <w:p>
            <w:pPr>
              <w:jc w:val="center"/>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sz w:val="24"/>
                <w:szCs w:val="24"/>
                <w:highlight w:val="none"/>
                <w:lang w:val="en-US" w:eastAsia="zh-CN"/>
              </w:rPr>
              <w:t xml:space="preserve">10</w:t>
            </w:r>
            <w:r/>
          </w:p>
        </w:tc>
        <w:tc>
          <w:tcPr>
            <w:tcW w:w="5256" w:type="dxa"/>
            <w:vAlign w:val="center"/>
            <w:textDirection w:val="lrTb"/>
            <w:noWrap w:val="false"/>
          </w:tcPr>
          <w:p>
            <w:pPr>
              <w:ind w:firstLine="480"/>
              <w:jc w:val="lef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投标人自2020年1月1日（含）以来（以合同签订日期为准）承担过PPP项目竣工决算审计业务的，有一个得5分，本项最高得10分。</w:t>
            </w:r>
            <w:r/>
          </w:p>
          <w:p>
            <w:pPr>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lang w:val="en-US" w:eastAsia="zh-CN"/>
              </w:rPr>
              <w:t xml:space="preserve">注：投标时需提供合同以及审计报告原件扫描件，不提供不得分。</w:t>
            </w:r>
            <w:r/>
          </w:p>
        </w:tc>
      </w:tr>
      <w:tr>
        <w:trPr>
          <w:jc w:val="center"/>
          <w:trHeight w:val="2387"/>
        </w:trPr>
        <w:tc>
          <w:tcPr>
            <w:tcW w:w="718"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33"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714"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 xml:space="preserve">项目组组成</w:t>
            </w:r>
            <w:r/>
          </w:p>
        </w:tc>
        <w:tc>
          <w:tcPr>
            <w:tcW w:w="804"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 xml:space="preserve">项目组负责人</w:t>
            </w:r>
            <w:r/>
          </w:p>
        </w:tc>
        <w:tc>
          <w:tcPr>
            <w:tcW w:w="789" w:type="dxa"/>
            <w:vAlign w:val="center"/>
            <w:textDirection w:val="lrTb"/>
            <w:noWrap w:val="false"/>
          </w:tcPr>
          <w:p>
            <w:pPr>
              <w:jc w:val="center"/>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sz w:val="24"/>
                <w:szCs w:val="24"/>
                <w:highlight w:val="none"/>
                <w:lang w:val="en-US" w:eastAsia="zh-CN"/>
              </w:rPr>
              <w:t xml:space="preserve">10</w:t>
            </w:r>
            <w:r/>
          </w:p>
        </w:tc>
        <w:tc>
          <w:tcPr>
            <w:tcW w:w="5256" w:type="dxa"/>
            <w:vAlign w:val="center"/>
            <w:textDirection w:val="lrTb"/>
            <w:noWrap w:val="false"/>
          </w:tcPr>
          <w:p>
            <w:pPr>
              <w:ind w:firstLine="240"/>
              <w:jc w:val="left"/>
              <w:rPr>
                <w:rFonts w:ascii="宋体" w:hAnsi="宋体" w:cs="宋体"/>
                <w:b w:val="0"/>
                <w:bCs w:val="0"/>
                <w:sz w:val="24"/>
                <w:szCs w:val="24"/>
                <w:highlight w:val="none"/>
              </w:rPr>
            </w:pPr>
            <w:r>
              <w:rPr>
                <w:rFonts w:hint="eastAsia" w:ascii="宋体" w:hAnsi="宋体" w:cs="宋体"/>
                <w:b w:val="0"/>
                <w:bCs w:val="0"/>
                <w:sz w:val="24"/>
                <w:szCs w:val="24"/>
                <w:highlight w:val="none"/>
              </w:rPr>
              <w:t xml:space="preserve">项目财务决算审计组负责人具有注册会计师证书得</w:t>
            </w:r>
            <w:r>
              <w:rPr>
                <w:rFonts w:hint="eastAsia" w:ascii="宋体" w:hAnsi="宋体" w:cs="宋体"/>
                <w:b w:val="0"/>
                <w:bCs w:val="0"/>
                <w:sz w:val="24"/>
                <w:szCs w:val="24"/>
                <w:highlight w:val="none"/>
                <w:lang w:val="en-US" w:eastAsia="zh-CN"/>
              </w:rPr>
              <w:t xml:space="preserve">5</w:t>
            </w:r>
            <w:r>
              <w:rPr>
                <w:rFonts w:hint="eastAsia" w:ascii="宋体" w:hAnsi="宋体" w:cs="宋体"/>
                <w:b w:val="0"/>
                <w:bCs w:val="0"/>
                <w:sz w:val="24"/>
                <w:szCs w:val="24"/>
                <w:highlight w:val="none"/>
              </w:rPr>
              <w:t xml:space="preserve">分，具有会计类或审计类高级职称的得</w:t>
            </w:r>
            <w:r>
              <w:rPr>
                <w:rFonts w:hint="eastAsia" w:ascii="宋体" w:hAnsi="宋体" w:cs="宋体"/>
                <w:b w:val="0"/>
                <w:bCs w:val="0"/>
                <w:sz w:val="24"/>
                <w:szCs w:val="24"/>
                <w:highlight w:val="none"/>
                <w:lang w:val="en-US" w:eastAsia="zh-CN"/>
              </w:rPr>
              <w:t xml:space="preserve">5</w:t>
            </w:r>
            <w:r>
              <w:rPr>
                <w:rFonts w:hint="eastAsia" w:ascii="宋体" w:hAnsi="宋体" w:cs="宋体"/>
                <w:b w:val="0"/>
                <w:bCs w:val="0"/>
                <w:sz w:val="24"/>
                <w:szCs w:val="24"/>
                <w:highlight w:val="none"/>
              </w:rPr>
              <w:t xml:space="preserve">分，本项最高得</w:t>
            </w:r>
            <w:r>
              <w:rPr>
                <w:rFonts w:hint="eastAsia" w:ascii="宋体" w:hAnsi="宋体" w:cs="宋体"/>
                <w:b w:val="0"/>
                <w:bCs w:val="0"/>
                <w:sz w:val="24"/>
                <w:szCs w:val="24"/>
                <w:highlight w:val="none"/>
                <w:lang w:val="en-US" w:eastAsia="zh-CN"/>
              </w:rPr>
              <w:t xml:space="preserve">10</w:t>
            </w:r>
            <w:r>
              <w:rPr>
                <w:rFonts w:hint="eastAsia" w:ascii="宋体" w:hAnsi="宋体" w:cs="宋体"/>
                <w:b w:val="0"/>
                <w:bCs w:val="0"/>
                <w:sz w:val="24"/>
                <w:szCs w:val="24"/>
                <w:highlight w:val="none"/>
              </w:rPr>
              <w:t xml:space="preserve">分。</w:t>
            </w:r>
            <w:r/>
          </w:p>
          <w:p>
            <w:pPr>
              <w:ind w:firstLine="480"/>
              <w:jc w:val="left"/>
              <w:rPr>
                <w:rFonts w:ascii="宋体" w:hAnsi="宋体" w:cs="宋体"/>
                <w:b w:val="0"/>
                <w:bCs w:val="0"/>
                <w:sz w:val="24"/>
                <w:szCs w:val="24"/>
                <w:highlight w:val="none"/>
              </w:rPr>
            </w:pPr>
            <w:r>
              <w:rPr>
                <w:rFonts w:hint="eastAsia" w:ascii="宋体" w:hAnsi="宋体" w:cs="宋体"/>
                <w:b w:val="0"/>
                <w:bCs w:val="0"/>
                <w:sz w:val="24"/>
                <w:szCs w:val="24"/>
                <w:highlight w:val="none"/>
              </w:rPr>
              <w:t xml:space="preserve">注：（1）项目财务决算审计组负责人如若提供的证书不是同一个人，本项不得分；</w:t>
            </w:r>
            <w:r/>
          </w:p>
          <w:p>
            <w:pPr>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 xml:space="preserve">（2）投标时须提供项目组组长【项目财务决算审计组负责人】相关证书扫描件。</w:t>
            </w:r>
            <w:r/>
          </w:p>
        </w:tc>
      </w:tr>
      <w:tr>
        <w:trPr>
          <w:jc w:val="center"/>
          <w:trHeight w:val="1417"/>
        </w:trPr>
        <w:tc>
          <w:tcPr>
            <w:tcW w:w="718"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33"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714"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804"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 xml:space="preserve">项目组成员</w:t>
            </w:r>
            <w:r/>
          </w:p>
        </w:tc>
        <w:tc>
          <w:tcPr>
            <w:tcW w:w="789" w:type="dxa"/>
            <w:vAlign w:val="center"/>
            <w:textDirection w:val="lrTb"/>
            <w:noWrap w:val="false"/>
          </w:tcPr>
          <w:p>
            <w:pPr>
              <w:jc w:val="center"/>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sz w:val="24"/>
                <w:szCs w:val="24"/>
                <w:highlight w:val="none"/>
                <w:lang w:val="en-US" w:eastAsia="zh-CN"/>
              </w:rPr>
              <w:t xml:space="preserve">10</w:t>
            </w:r>
            <w:r/>
          </w:p>
        </w:tc>
        <w:tc>
          <w:tcPr>
            <w:tcW w:w="5256" w:type="dxa"/>
            <w:vAlign w:val="center"/>
            <w:textDirection w:val="lrTb"/>
            <w:noWrap w:val="false"/>
          </w:tcPr>
          <w:p>
            <w:pPr>
              <w:ind w:firstLine="240"/>
              <w:jc w:val="left"/>
              <w:rPr>
                <w:rFonts w:ascii="宋体" w:hAnsi="宋体" w:cs="宋体"/>
                <w:b w:val="0"/>
                <w:bCs w:val="0"/>
                <w:sz w:val="24"/>
                <w:szCs w:val="24"/>
                <w:highlight w:val="none"/>
              </w:rPr>
            </w:pPr>
            <w:r>
              <w:rPr>
                <w:rFonts w:hint="eastAsia" w:ascii="宋体" w:hAnsi="宋体" w:cs="宋体"/>
                <w:b w:val="0"/>
                <w:bCs w:val="0"/>
                <w:sz w:val="24"/>
                <w:szCs w:val="24"/>
                <w:highlight w:val="none"/>
              </w:rPr>
              <w:t xml:space="preserve">项目组成员中（除项目组负责人外）具有注册会计师证书的，每提供一个得</w:t>
            </w:r>
            <w:r>
              <w:rPr>
                <w:rFonts w:hint="eastAsia" w:ascii="宋体" w:hAnsi="宋体" w:cs="宋体"/>
                <w:b w:val="0"/>
                <w:bCs w:val="0"/>
                <w:sz w:val="24"/>
                <w:szCs w:val="24"/>
                <w:highlight w:val="none"/>
                <w:lang w:val="en-US" w:eastAsia="zh-CN"/>
              </w:rPr>
              <w:t xml:space="preserve">5</w:t>
            </w:r>
            <w:r>
              <w:rPr>
                <w:rFonts w:hint="eastAsia" w:ascii="宋体" w:hAnsi="宋体" w:cs="宋体"/>
                <w:b w:val="0"/>
                <w:bCs w:val="0"/>
                <w:sz w:val="24"/>
                <w:szCs w:val="24"/>
                <w:highlight w:val="none"/>
              </w:rPr>
              <w:t xml:space="preserve">分，本项最高得</w:t>
            </w:r>
            <w:r>
              <w:rPr>
                <w:rFonts w:hint="eastAsia" w:ascii="宋体" w:hAnsi="宋体" w:cs="宋体"/>
                <w:b w:val="0"/>
                <w:bCs w:val="0"/>
                <w:sz w:val="24"/>
                <w:szCs w:val="24"/>
                <w:highlight w:val="none"/>
                <w:lang w:val="en-US" w:eastAsia="zh-CN"/>
              </w:rPr>
              <w:t xml:space="preserve">10</w:t>
            </w:r>
            <w:r>
              <w:rPr>
                <w:rFonts w:hint="eastAsia" w:ascii="宋体" w:hAnsi="宋体" w:cs="宋体"/>
                <w:b w:val="0"/>
                <w:bCs w:val="0"/>
                <w:sz w:val="24"/>
                <w:szCs w:val="24"/>
                <w:highlight w:val="none"/>
              </w:rPr>
              <w:t xml:space="preserve">分。</w:t>
            </w:r>
            <w:r/>
          </w:p>
          <w:p>
            <w:pPr>
              <w:pStyle w:val="680"/>
              <w:ind w:firstLine="240"/>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 xml:space="preserve">注：本项同一人员不同证书不重复计分，投标时须提供项目组成员相关证书扫描件。</w:t>
            </w:r>
            <w:r/>
          </w:p>
        </w:tc>
      </w:tr>
      <w:tr>
        <w:trPr>
          <w:jc w:val="center"/>
          <w:trHeight w:val="1436"/>
        </w:trPr>
        <w:tc>
          <w:tcPr>
            <w:tcW w:w="718"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 xml:space="preserve">3</w:t>
            </w:r>
            <w:r/>
          </w:p>
        </w:tc>
        <w:tc>
          <w:tcPr>
            <w:tcW w:w="1233"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 xml:space="preserve">项目实施方案（4</w:t>
            </w:r>
            <w:r>
              <w:rPr>
                <w:rFonts w:hint="eastAsia" w:ascii="宋体" w:hAnsi="宋体" w:eastAsia="宋体" w:cs="宋体"/>
                <w:b w:val="0"/>
                <w:bCs w:val="0"/>
                <w:sz w:val="24"/>
                <w:szCs w:val="24"/>
                <w:highlight w:val="none"/>
                <w:lang w:val="en-US" w:eastAsia="zh-CN"/>
              </w:rPr>
              <w:t xml:space="preserve">5</w:t>
            </w:r>
            <w:r>
              <w:rPr>
                <w:rFonts w:hint="eastAsia" w:ascii="宋体" w:hAnsi="宋体" w:cs="宋体"/>
                <w:b w:val="0"/>
                <w:bCs w:val="0"/>
                <w:sz w:val="24"/>
                <w:szCs w:val="24"/>
                <w:highlight w:val="none"/>
              </w:rPr>
              <w:t xml:space="preserve">分）</w:t>
            </w:r>
            <w:r/>
          </w:p>
        </w:tc>
        <w:tc>
          <w:tcPr>
            <w:gridSpan w:val="2"/>
            <w:tcW w:w="151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 xml:space="preserve">政策理解把握</w:t>
            </w:r>
            <w:r/>
          </w:p>
        </w:tc>
        <w:tc>
          <w:tcPr>
            <w:tcW w:w="789" w:type="dxa"/>
            <w:vAlign w:val="center"/>
            <w:textDirection w:val="lrTb"/>
            <w:noWrap w:val="false"/>
          </w:tcPr>
          <w:p>
            <w:pPr>
              <w:jc w:val="center"/>
              <w:rPr>
                <w:rFonts w:hint="eastAsia" w:ascii="宋体" w:hAnsi="宋体" w:eastAsia="宋体" w:cs="宋体"/>
                <w:b w:val="0"/>
                <w:bCs w:val="0"/>
                <w:color w:val="auto"/>
                <w:sz w:val="24"/>
                <w:szCs w:val="24"/>
                <w:highlight w:val="none"/>
                <w:lang w:eastAsia="zh-CN"/>
              </w:rPr>
            </w:pPr>
            <w:r>
              <w:rPr>
                <w:rFonts w:hint="eastAsia" w:ascii="宋体" w:hAnsi="宋体" w:cs="宋体"/>
                <w:b w:val="0"/>
                <w:bCs w:val="0"/>
                <w:sz w:val="24"/>
                <w:szCs w:val="24"/>
                <w:highlight w:val="none"/>
                <w:lang w:val="en-US" w:eastAsia="zh-CN"/>
              </w:rPr>
              <w:t xml:space="preserve">9</w:t>
            </w:r>
            <w:r/>
          </w:p>
        </w:tc>
        <w:tc>
          <w:tcPr>
            <w:tcW w:w="5256" w:type="dxa"/>
            <w:vAlign w:val="center"/>
            <w:textDirection w:val="lrTb"/>
            <w:noWrap w:val="false"/>
          </w:tcPr>
          <w:p>
            <w:pPr>
              <w:ind w:firstLine="480"/>
              <w:jc w:val="left"/>
              <w:rPr>
                <w:rFonts w:ascii="宋体" w:hAnsi="宋体" w:cs="宋体"/>
                <w:b w:val="0"/>
                <w:bCs w:val="0"/>
                <w:sz w:val="24"/>
                <w:szCs w:val="24"/>
                <w:highlight w:val="none"/>
              </w:rPr>
            </w:pPr>
            <w:r>
              <w:rPr>
                <w:rFonts w:hint="eastAsia" w:ascii="宋体" w:hAnsi="宋体" w:cs="宋体"/>
                <w:b w:val="0"/>
                <w:bCs w:val="0"/>
                <w:sz w:val="24"/>
                <w:szCs w:val="24"/>
                <w:highlight w:val="none"/>
              </w:rPr>
              <w:t xml:space="preserve">评标委员会根据投标人提供的项目政策和现状的解读、理解程度的深度、针对性及准确性等内容。进行综合评审打分，评分区间</w:t>
            </w:r>
            <w:r>
              <w:rPr>
                <w:rFonts w:hint="eastAsia" w:ascii="宋体" w:hAnsi="宋体" w:cs="宋体"/>
                <w:b w:val="0"/>
                <w:bCs w:val="0"/>
                <w:sz w:val="24"/>
                <w:szCs w:val="24"/>
                <w:highlight w:val="none"/>
                <w:lang w:val="en-US" w:eastAsia="zh-CN"/>
              </w:rPr>
              <w:t xml:space="preserve">8-9</w:t>
            </w:r>
            <w:r>
              <w:rPr>
                <w:rFonts w:hint="eastAsia" w:ascii="宋体" w:hAnsi="宋体" w:cs="宋体"/>
                <w:b w:val="0"/>
                <w:bCs w:val="0"/>
                <w:sz w:val="24"/>
                <w:szCs w:val="24"/>
                <w:highlight w:val="none"/>
              </w:rPr>
              <w:t xml:space="preserve">分。</w:t>
            </w:r>
            <w:r/>
          </w:p>
          <w:p>
            <w:pPr>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 xml:space="preserve">本项最高得</w:t>
            </w:r>
            <w:r>
              <w:rPr>
                <w:rFonts w:hint="eastAsia" w:ascii="宋体" w:hAnsi="宋体" w:cs="宋体"/>
                <w:b w:val="0"/>
                <w:bCs w:val="0"/>
                <w:sz w:val="24"/>
                <w:szCs w:val="24"/>
                <w:highlight w:val="none"/>
                <w:lang w:val="en-US" w:eastAsia="zh-CN"/>
              </w:rPr>
              <w:t xml:space="preserve">9</w:t>
            </w:r>
            <w:r>
              <w:rPr>
                <w:rFonts w:hint="eastAsia" w:ascii="宋体" w:hAnsi="宋体" w:cs="宋体"/>
                <w:b w:val="0"/>
                <w:bCs w:val="0"/>
                <w:sz w:val="24"/>
                <w:szCs w:val="24"/>
                <w:highlight w:val="none"/>
              </w:rPr>
              <w:t xml:space="preserve">分，未提供方案的不得分。</w:t>
            </w:r>
            <w:r/>
          </w:p>
        </w:tc>
      </w:tr>
      <w:tr>
        <w:trPr>
          <w:jc w:val="center"/>
          <w:trHeight w:val="1631"/>
        </w:trPr>
        <w:tc>
          <w:tcPr>
            <w:tcW w:w="718"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33"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gridSpan w:val="2"/>
            <w:tcW w:w="151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 xml:space="preserve">派出人员管理方案</w:t>
            </w:r>
            <w:r/>
          </w:p>
        </w:tc>
        <w:tc>
          <w:tcPr>
            <w:tcW w:w="789" w:type="dxa"/>
            <w:vAlign w:val="center"/>
            <w:textDirection w:val="lrTb"/>
            <w:noWrap w:val="false"/>
          </w:tcPr>
          <w:p>
            <w:pPr>
              <w:jc w:val="center"/>
              <w:rPr>
                <w:rFonts w:hint="eastAsia" w:ascii="宋体" w:hAnsi="宋体" w:eastAsia="宋体" w:cs="宋体"/>
                <w:b w:val="0"/>
                <w:bCs w:val="0"/>
                <w:color w:val="auto"/>
                <w:sz w:val="24"/>
                <w:szCs w:val="24"/>
                <w:highlight w:val="none"/>
                <w:lang w:eastAsia="zh-CN"/>
              </w:rPr>
            </w:pPr>
            <w:r>
              <w:rPr>
                <w:rFonts w:hint="eastAsia" w:ascii="宋体" w:hAnsi="宋体" w:cs="宋体"/>
                <w:b w:val="0"/>
                <w:bCs w:val="0"/>
                <w:sz w:val="24"/>
                <w:szCs w:val="24"/>
                <w:highlight w:val="none"/>
                <w:lang w:val="en-US" w:eastAsia="zh-CN"/>
              </w:rPr>
              <w:t xml:space="preserve">9</w:t>
            </w:r>
            <w:r/>
          </w:p>
        </w:tc>
        <w:tc>
          <w:tcPr>
            <w:tcW w:w="5256" w:type="dxa"/>
            <w:vAlign w:val="center"/>
            <w:textDirection w:val="lrTb"/>
            <w:noWrap w:val="false"/>
          </w:tcPr>
          <w:p>
            <w:pPr>
              <w:ind w:firstLine="480"/>
              <w:jc w:val="left"/>
              <w:rPr>
                <w:rFonts w:ascii="宋体" w:hAnsi="宋体" w:cs="宋体"/>
                <w:b w:val="0"/>
                <w:bCs w:val="0"/>
                <w:sz w:val="24"/>
                <w:szCs w:val="24"/>
                <w:highlight w:val="none"/>
              </w:rPr>
            </w:pPr>
            <w:r>
              <w:rPr>
                <w:rFonts w:hint="eastAsia" w:ascii="宋体" w:hAnsi="宋体" w:cs="宋体"/>
                <w:b w:val="0"/>
                <w:bCs w:val="0"/>
                <w:sz w:val="24"/>
                <w:szCs w:val="24"/>
                <w:highlight w:val="none"/>
              </w:rPr>
              <w:t xml:space="preserve">评标委员会根据投标人提供的对拟派出人员有明确的管理方案，对派出人员违纪、离职等突发事项有充分的应对措施等内容，进行综合评审打分，评分区间</w:t>
            </w:r>
            <w:r>
              <w:rPr>
                <w:rFonts w:hint="eastAsia" w:ascii="宋体" w:hAnsi="宋体" w:cs="宋体"/>
                <w:b w:val="0"/>
                <w:bCs w:val="0"/>
                <w:sz w:val="24"/>
                <w:szCs w:val="24"/>
                <w:highlight w:val="none"/>
                <w:lang w:val="en-US" w:eastAsia="zh-CN"/>
              </w:rPr>
              <w:t xml:space="preserve">8-9</w:t>
            </w:r>
            <w:r>
              <w:rPr>
                <w:rFonts w:hint="eastAsia" w:ascii="宋体" w:hAnsi="宋体" w:cs="宋体"/>
                <w:b w:val="0"/>
                <w:bCs w:val="0"/>
                <w:sz w:val="24"/>
                <w:szCs w:val="24"/>
                <w:highlight w:val="none"/>
              </w:rPr>
              <w:t xml:space="preserve">分。</w:t>
            </w:r>
            <w:r/>
          </w:p>
          <w:p>
            <w:pPr>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 xml:space="preserve">本项最高得</w:t>
            </w:r>
            <w:r>
              <w:rPr>
                <w:rFonts w:hint="eastAsia" w:ascii="宋体" w:hAnsi="宋体" w:cs="宋体"/>
                <w:b w:val="0"/>
                <w:bCs w:val="0"/>
                <w:sz w:val="24"/>
                <w:szCs w:val="24"/>
                <w:highlight w:val="none"/>
                <w:lang w:val="en-US" w:eastAsia="zh-CN"/>
              </w:rPr>
              <w:t xml:space="preserve">9</w:t>
            </w:r>
            <w:r>
              <w:rPr>
                <w:rFonts w:hint="eastAsia" w:ascii="宋体" w:hAnsi="宋体" w:cs="宋体"/>
                <w:b w:val="0"/>
                <w:bCs w:val="0"/>
                <w:sz w:val="24"/>
                <w:szCs w:val="24"/>
                <w:highlight w:val="none"/>
              </w:rPr>
              <w:t xml:space="preserve">分，未提供方案的不得分。</w:t>
            </w:r>
            <w:r/>
          </w:p>
        </w:tc>
      </w:tr>
      <w:tr>
        <w:trPr>
          <w:jc w:val="center"/>
          <w:trHeight w:val="1286"/>
        </w:trPr>
        <w:tc>
          <w:tcPr>
            <w:tcW w:w="718"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33"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gridSpan w:val="2"/>
            <w:tcW w:w="151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 xml:space="preserve">审计机构设置</w:t>
            </w:r>
            <w:r/>
          </w:p>
        </w:tc>
        <w:tc>
          <w:tcPr>
            <w:tcW w:w="789" w:type="dxa"/>
            <w:vAlign w:val="center"/>
            <w:textDirection w:val="lrTb"/>
            <w:noWrap w:val="false"/>
          </w:tcPr>
          <w:p>
            <w:pPr>
              <w:jc w:val="center"/>
              <w:rPr>
                <w:rFonts w:hint="eastAsia" w:ascii="宋体" w:hAnsi="宋体" w:eastAsia="宋体" w:cs="宋体"/>
                <w:b w:val="0"/>
                <w:bCs w:val="0"/>
                <w:color w:val="auto"/>
                <w:sz w:val="24"/>
                <w:szCs w:val="24"/>
                <w:highlight w:val="none"/>
                <w:lang w:eastAsia="zh-CN"/>
              </w:rPr>
            </w:pPr>
            <w:r>
              <w:rPr>
                <w:rFonts w:hint="eastAsia" w:ascii="宋体" w:hAnsi="宋体" w:cs="宋体"/>
                <w:b w:val="0"/>
                <w:bCs w:val="0"/>
                <w:sz w:val="24"/>
                <w:szCs w:val="24"/>
                <w:highlight w:val="none"/>
                <w:lang w:val="en-US" w:eastAsia="zh-CN"/>
              </w:rPr>
              <w:t xml:space="preserve">9</w:t>
            </w:r>
            <w:r/>
          </w:p>
        </w:tc>
        <w:tc>
          <w:tcPr>
            <w:tcW w:w="5256" w:type="dxa"/>
            <w:vAlign w:val="center"/>
            <w:textDirection w:val="lrTb"/>
            <w:noWrap w:val="false"/>
          </w:tcPr>
          <w:p>
            <w:pPr>
              <w:ind w:firstLine="480"/>
              <w:jc w:val="left"/>
              <w:rPr>
                <w:rFonts w:ascii="宋体" w:hAnsi="宋体" w:cs="宋体"/>
                <w:b w:val="0"/>
                <w:bCs w:val="0"/>
                <w:sz w:val="24"/>
                <w:szCs w:val="24"/>
                <w:highlight w:val="none"/>
              </w:rPr>
            </w:pPr>
            <w:r>
              <w:rPr>
                <w:rFonts w:hint="eastAsia" w:ascii="宋体" w:hAnsi="宋体" w:cs="宋体"/>
                <w:b w:val="0"/>
                <w:bCs w:val="0"/>
                <w:sz w:val="24"/>
                <w:szCs w:val="24"/>
                <w:highlight w:val="none"/>
              </w:rPr>
              <w:t xml:space="preserve">评标委员会根据投标人提供的审计机构设置的完整性、合理性、科学性等各方面综合评估进行打分，评分区间</w:t>
            </w:r>
            <w:r>
              <w:rPr>
                <w:rFonts w:hint="eastAsia" w:ascii="宋体" w:hAnsi="宋体" w:cs="宋体"/>
                <w:b w:val="0"/>
                <w:bCs w:val="0"/>
                <w:sz w:val="24"/>
                <w:szCs w:val="24"/>
                <w:highlight w:val="none"/>
                <w:lang w:val="en-US" w:eastAsia="zh-CN"/>
              </w:rPr>
              <w:t xml:space="preserve">8-9</w:t>
            </w:r>
            <w:r>
              <w:rPr>
                <w:rFonts w:hint="eastAsia" w:ascii="宋体" w:hAnsi="宋体" w:cs="宋体"/>
                <w:b w:val="0"/>
                <w:bCs w:val="0"/>
                <w:sz w:val="24"/>
                <w:szCs w:val="24"/>
                <w:highlight w:val="none"/>
              </w:rPr>
              <w:t xml:space="preserve">分。</w:t>
            </w:r>
            <w:r/>
          </w:p>
          <w:p>
            <w:pPr>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 xml:space="preserve">本项最高得</w:t>
            </w:r>
            <w:r>
              <w:rPr>
                <w:rFonts w:hint="eastAsia" w:ascii="宋体" w:hAnsi="宋体" w:cs="宋体"/>
                <w:b w:val="0"/>
                <w:bCs w:val="0"/>
                <w:sz w:val="24"/>
                <w:szCs w:val="24"/>
                <w:highlight w:val="none"/>
                <w:lang w:val="en-US" w:eastAsia="zh-CN"/>
              </w:rPr>
              <w:t xml:space="preserve">9</w:t>
            </w:r>
            <w:r>
              <w:rPr>
                <w:rFonts w:hint="eastAsia" w:ascii="宋体" w:hAnsi="宋体" w:cs="宋体"/>
                <w:b w:val="0"/>
                <w:bCs w:val="0"/>
                <w:sz w:val="24"/>
                <w:szCs w:val="24"/>
                <w:highlight w:val="none"/>
              </w:rPr>
              <w:t xml:space="preserve">分，未提供方案的不得分。</w:t>
            </w:r>
            <w:r/>
          </w:p>
        </w:tc>
      </w:tr>
      <w:tr>
        <w:trPr>
          <w:jc w:val="center"/>
          <w:trHeight w:val="1611"/>
        </w:trPr>
        <w:tc>
          <w:tcPr>
            <w:tcW w:w="718"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33"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gridSpan w:val="2"/>
            <w:tcW w:w="151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 xml:space="preserve">组织服务方案</w:t>
            </w:r>
            <w:r/>
          </w:p>
        </w:tc>
        <w:tc>
          <w:tcPr>
            <w:tcW w:w="789" w:type="dxa"/>
            <w:vAlign w:val="center"/>
            <w:textDirection w:val="lrTb"/>
            <w:noWrap w:val="false"/>
          </w:tcPr>
          <w:p>
            <w:pPr>
              <w:jc w:val="center"/>
              <w:rPr>
                <w:rFonts w:hint="eastAsia" w:ascii="宋体" w:hAnsi="宋体" w:eastAsia="宋体" w:cs="宋体"/>
                <w:b w:val="0"/>
                <w:bCs w:val="0"/>
                <w:color w:val="auto"/>
                <w:sz w:val="24"/>
                <w:szCs w:val="24"/>
                <w:highlight w:val="none"/>
                <w:lang w:eastAsia="zh-CN"/>
              </w:rPr>
            </w:pPr>
            <w:r>
              <w:rPr>
                <w:rFonts w:hint="eastAsia" w:ascii="宋体" w:hAnsi="宋体" w:cs="宋体"/>
                <w:b w:val="0"/>
                <w:bCs w:val="0"/>
                <w:sz w:val="24"/>
                <w:szCs w:val="24"/>
                <w:highlight w:val="none"/>
                <w:lang w:val="en-US" w:eastAsia="zh-CN"/>
              </w:rPr>
              <w:t xml:space="preserve">9</w:t>
            </w:r>
            <w:r/>
          </w:p>
        </w:tc>
        <w:tc>
          <w:tcPr>
            <w:tcW w:w="5256" w:type="dxa"/>
            <w:vAlign w:val="center"/>
            <w:textDirection w:val="lrTb"/>
            <w:noWrap w:val="false"/>
          </w:tcPr>
          <w:p>
            <w:pPr>
              <w:ind w:firstLine="480"/>
              <w:jc w:val="left"/>
              <w:rPr>
                <w:rFonts w:ascii="宋体" w:hAnsi="宋体" w:cs="宋体"/>
                <w:b w:val="0"/>
                <w:bCs w:val="0"/>
                <w:sz w:val="24"/>
                <w:szCs w:val="24"/>
                <w:highlight w:val="none"/>
              </w:rPr>
            </w:pPr>
            <w:r>
              <w:rPr>
                <w:rFonts w:hint="eastAsia" w:ascii="宋体" w:hAnsi="宋体" w:cs="宋体"/>
                <w:b w:val="0"/>
                <w:bCs w:val="0"/>
                <w:sz w:val="24"/>
                <w:szCs w:val="24"/>
                <w:highlight w:val="none"/>
              </w:rPr>
              <w:t xml:space="preserve">评标委员会根据投标人提供的组织服务方案的完整性、合理性、科学性等各方面综合评估，根据审计目标、审计原则、工作流程、服务管理模式、审计服务内容等进行综合评审打分，评分区间</w:t>
            </w:r>
            <w:r>
              <w:rPr>
                <w:rFonts w:hint="eastAsia" w:ascii="宋体" w:hAnsi="宋体" w:cs="宋体"/>
                <w:b w:val="0"/>
                <w:bCs w:val="0"/>
                <w:sz w:val="24"/>
                <w:szCs w:val="24"/>
                <w:highlight w:val="none"/>
                <w:lang w:val="en-US" w:eastAsia="zh-CN"/>
              </w:rPr>
              <w:t xml:space="preserve">8-9</w:t>
            </w:r>
            <w:r>
              <w:rPr>
                <w:rFonts w:hint="eastAsia" w:ascii="宋体" w:hAnsi="宋体" w:cs="宋体"/>
                <w:b w:val="0"/>
                <w:bCs w:val="0"/>
                <w:sz w:val="24"/>
                <w:szCs w:val="24"/>
                <w:highlight w:val="none"/>
              </w:rPr>
              <w:t xml:space="preserve">分。</w:t>
            </w:r>
            <w:r/>
          </w:p>
          <w:p>
            <w:pPr>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 xml:space="preserve">本项最高得</w:t>
            </w:r>
            <w:r>
              <w:rPr>
                <w:rFonts w:hint="eastAsia" w:ascii="宋体" w:hAnsi="宋体" w:cs="宋体"/>
                <w:b w:val="0"/>
                <w:bCs w:val="0"/>
                <w:sz w:val="24"/>
                <w:szCs w:val="24"/>
                <w:highlight w:val="none"/>
                <w:lang w:val="en-US" w:eastAsia="zh-CN"/>
              </w:rPr>
              <w:t xml:space="preserve">9</w:t>
            </w:r>
            <w:r>
              <w:rPr>
                <w:rFonts w:hint="eastAsia" w:ascii="宋体" w:hAnsi="宋体" w:cs="宋体"/>
                <w:b w:val="0"/>
                <w:bCs w:val="0"/>
                <w:sz w:val="24"/>
                <w:szCs w:val="24"/>
                <w:highlight w:val="none"/>
              </w:rPr>
              <w:t xml:space="preserve">分，未提供方案的不得分。</w:t>
            </w:r>
            <w:r/>
          </w:p>
        </w:tc>
      </w:tr>
      <w:tr>
        <w:trPr>
          <w:jc w:val="center"/>
          <w:trHeight w:val="2556"/>
        </w:trPr>
        <w:tc>
          <w:tcPr>
            <w:tcW w:w="718"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33"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gridSpan w:val="2"/>
            <w:tcW w:w="1518" w:type="dxa"/>
            <w:vAlign w:val="center"/>
            <w:textDirection w:val="lrTb"/>
            <w:noWrap w:val="false"/>
          </w:tcPr>
          <w:p>
            <w:pPr>
              <w:jc w:val="center"/>
              <w:rPr>
                <w:rFonts w:ascii="宋体" w:hAnsi="宋体" w:cs="宋体"/>
                <w:b w:val="0"/>
                <w:bCs w:val="0"/>
                <w:sz w:val="24"/>
                <w:szCs w:val="24"/>
                <w:highlight w:val="none"/>
              </w:rPr>
            </w:pPr>
            <w:r>
              <w:rPr>
                <w:rFonts w:hint="eastAsia" w:ascii="宋体" w:hAnsi="宋体" w:cs="宋体"/>
                <w:b w:val="0"/>
                <w:bCs w:val="0"/>
                <w:sz w:val="24"/>
                <w:szCs w:val="24"/>
                <w:highlight w:val="none"/>
              </w:rPr>
              <w:t xml:space="preserve">项目审计重点、难点的处理措施</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789" w:type="dxa"/>
            <w:vAlign w:val="center"/>
            <w:textDirection w:val="lrTb"/>
            <w:noWrap w:val="false"/>
          </w:tcPr>
          <w:p>
            <w:pPr>
              <w:jc w:val="center"/>
              <w:rPr>
                <w:rFonts w:hint="eastAsia" w:ascii="宋体" w:hAnsi="宋体" w:eastAsia="宋体" w:cs="宋体"/>
                <w:b w:val="0"/>
                <w:bCs w:val="0"/>
                <w:color w:val="auto"/>
                <w:sz w:val="24"/>
                <w:szCs w:val="24"/>
                <w:highlight w:val="none"/>
                <w:lang w:eastAsia="zh-CN"/>
              </w:rPr>
            </w:pPr>
            <w:r>
              <w:rPr>
                <w:rFonts w:hint="eastAsia" w:ascii="宋体" w:hAnsi="宋体" w:cs="宋体"/>
                <w:b w:val="0"/>
                <w:bCs w:val="0"/>
                <w:sz w:val="24"/>
                <w:szCs w:val="24"/>
                <w:highlight w:val="none"/>
                <w:lang w:val="en-US" w:eastAsia="zh-CN"/>
              </w:rPr>
              <w:t xml:space="preserve">9</w:t>
            </w:r>
            <w:r/>
          </w:p>
        </w:tc>
        <w:tc>
          <w:tcPr>
            <w:tcW w:w="5256" w:type="dxa"/>
            <w:vAlign w:val="center"/>
            <w:textDirection w:val="lrTb"/>
            <w:noWrap w:val="false"/>
          </w:tcPr>
          <w:p>
            <w:pPr>
              <w:ind w:firstLine="480"/>
              <w:jc w:val="left"/>
              <w:rPr>
                <w:rFonts w:ascii="宋体" w:hAnsi="宋体" w:cs="宋体"/>
                <w:b w:val="0"/>
                <w:bCs w:val="0"/>
                <w:sz w:val="24"/>
                <w:szCs w:val="24"/>
                <w:highlight w:val="none"/>
              </w:rPr>
            </w:pPr>
            <w:r>
              <w:rPr>
                <w:rFonts w:hint="eastAsia" w:ascii="宋体" w:hAnsi="宋体" w:cs="宋体"/>
                <w:b w:val="0"/>
                <w:bCs w:val="0"/>
                <w:sz w:val="24"/>
                <w:szCs w:val="24"/>
                <w:highlight w:val="none"/>
              </w:rPr>
              <w:t xml:space="preserve">评标委员会根据投标人提供的项目审计重点、难点的处理措施的完整性、合理性、科学性等各方面综合评估进行打分，根据各阶段处理、风险分析、风险防范以及是否针对本项目业务内容的多样性特点进行分析处理并采取相关措施等方面进行综合评审，评分区间</w:t>
            </w:r>
            <w:r>
              <w:rPr>
                <w:rFonts w:hint="eastAsia" w:ascii="宋体" w:hAnsi="宋体" w:cs="宋体"/>
                <w:b w:val="0"/>
                <w:bCs w:val="0"/>
                <w:sz w:val="24"/>
                <w:szCs w:val="24"/>
                <w:highlight w:val="none"/>
                <w:lang w:val="en-US" w:eastAsia="zh-CN"/>
              </w:rPr>
              <w:t xml:space="preserve">8-9</w:t>
            </w:r>
            <w:r>
              <w:rPr>
                <w:rFonts w:hint="eastAsia" w:ascii="宋体" w:hAnsi="宋体" w:cs="宋体"/>
                <w:b w:val="0"/>
                <w:bCs w:val="0"/>
                <w:sz w:val="24"/>
                <w:szCs w:val="24"/>
                <w:highlight w:val="none"/>
              </w:rPr>
              <w:t xml:space="preserve">分。</w:t>
            </w:r>
            <w:r/>
          </w:p>
          <w:p>
            <w:pPr>
              <w:ind w:firstLine="480"/>
              <w:jc w:val="left"/>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 xml:space="preserve">本项最高得</w:t>
            </w:r>
            <w:r>
              <w:rPr>
                <w:rFonts w:hint="eastAsia" w:ascii="宋体" w:hAnsi="宋体" w:cs="宋体"/>
                <w:b w:val="0"/>
                <w:bCs w:val="0"/>
                <w:sz w:val="24"/>
                <w:szCs w:val="24"/>
                <w:highlight w:val="none"/>
                <w:lang w:val="en-US" w:eastAsia="zh-CN"/>
              </w:rPr>
              <w:t xml:space="preserve">9</w:t>
            </w:r>
            <w:r>
              <w:rPr>
                <w:rFonts w:hint="eastAsia" w:ascii="宋体" w:hAnsi="宋体" w:cs="宋体"/>
                <w:b w:val="0"/>
                <w:bCs w:val="0"/>
                <w:sz w:val="24"/>
                <w:szCs w:val="24"/>
                <w:highlight w:val="none"/>
              </w:rPr>
              <w:t xml:space="preserve">分，未提供项目审计重点、难点的处理措施方案的不得分。</w:t>
            </w:r>
            <w:r/>
          </w:p>
        </w:tc>
      </w:tr>
      <w:tr>
        <w:trPr>
          <w:jc w:val="center"/>
          <w:trHeight w:val="90"/>
        </w:trPr>
        <w:tc>
          <w:tcPr>
            <w:gridSpan w:val="6"/>
            <w:tcW w:w="9514" w:type="dxa"/>
            <w:vAlign w:val="center"/>
            <w:textDirection w:val="lrTb"/>
            <w:noWrap w:val="false"/>
          </w:tcPr>
          <w:p>
            <w:pPr>
              <w:pStyle w:val="696"/>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i w:val="0"/>
                <w:iCs w:val="0"/>
                <w:color w:val="auto"/>
                <w:sz w:val="24"/>
                <w:szCs w:val="24"/>
                <w:highlight w:val="none"/>
                <w:u w:val="none"/>
                <w:lang w:val="en-US" w:eastAsia="zh-CN" w:bidi="ar"/>
              </w:rPr>
              <w:t xml:space="preserve">注：①以上证书材料均应在有效期范围，且发证机关网站未公布为暂停（或无效）状态方可有效。②上述提及的扫描件或网络打印件材料均须加盖投标供应商公章。③上述评分办法中主观分部分均以0.1分为一个计分点。④项目实施方案未提供的不得分，或经评标委员会认定内容极差严重偏离采购需求的也不得分。⑤评标时，评标委员会专家仅依据投标供应商在投标时提供的材</w:t>
            </w:r>
            <w:r>
              <w:rPr>
                <w:rFonts w:hint="eastAsia" w:ascii="宋体" w:hAnsi="宋体" w:eastAsia="宋体" w:cs="宋体"/>
                <w:b w:val="0"/>
                <w:bCs w:val="0"/>
                <w:i w:val="0"/>
                <w:iCs w:val="0"/>
                <w:color w:val="auto"/>
                <w:sz w:val="24"/>
                <w:szCs w:val="24"/>
                <w:highlight w:val="none"/>
                <w:u w:val="none"/>
                <w:lang w:val="en-US" w:eastAsia="zh-CN" w:bidi="ar"/>
              </w:rPr>
              <w:t xml:space="preserve">料评审，投标供应商未提供在投标文件中的材料不作为评审依据，投标供应商须根据《采购文件》（招标文件）的评审要求完整、齐全、详尽的准备投标材料供评标专家评审，因投标供应商提供的材料不完整、不齐全、未详尽造成的后果由投标供应商自负。除评标委员会认为可以或应当或要求投标供应商限期补充或澄清的材料外，评标专家有权不再接受投标供应商在投标文件递交截止时间后主动递交的任何补充材料。⑥如有未详尽部分，详见《采购文件》（招标文件）。⑦本表中要求加盖公章的部分均可加盖投标供应商系统内电子签章，要求提供复印件的均可使用扫描件。 </w:t>
            </w:r>
            <w:r>
              <w:rPr>
                <w:rFonts w:hint="eastAsia" w:ascii="宋体" w:hAnsi="宋体" w:eastAsia="宋体" w:cs="宋体"/>
                <w:b w:val="0"/>
                <w:bCs w:val="0"/>
                <w:color w:val="auto"/>
                <w:sz w:val="24"/>
                <w:szCs w:val="24"/>
                <w:highlight w:val="none"/>
                <w:lang w:val="en-US" w:eastAsia="zh-CN"/>
              </w:rPr>
              <w:t xml:space="preserve">⑧</w:t>
            </w:r>
            <w:r>
              <w:rPr>
                <w:rFonts w:hint="eastAsia" w:ascii="宋体" w:hAnsi="宋体" w:eastAsia="宋体" w:cs="宋体"/>
                <w:b w:val="0"/>
                <w:bCs w:val="0"/>
                <w:color w:val="auto"/>
                <w:sz w:val="24"/>
                <w:szCs w:val="24"/>
                <w:highlight w:val="none"/>
              </w:rPr>
              <w:t xml:space="preserve">评分标准中设区间得分项的，其得分均包括区间两端值，以0.1分为一个计分单元。投标人的总得分为所有评委评审该单位总得分的平均值。（3）投标人须对所提供投标材料的真实性负责。招标人有权在任何阶段对投标人所提供投标材料的真实性进行核实（包含但不限于要求投标人提供投标材料的原件复查）。投标人须配合招标人进行核实。投标人提供的材料如有虚假，视为提供虚假材料谋取中标资格，一经发现，将上报相关行政监督部门或移交公安机关进行处理。投标人的违法行为一经查实，相关部门将依法处理。</w:t>
            </w:r>
            <w:r/>
          </w:p>
          <w:p>
            <w:pPr>
              <w:ind w:firstLine="480"/>
              <w:spacing w:line="420" w:lineRule="exact"/>
              <w:rPr>
                <w:rFonts w:hint="eastAsia" w:ascii="宋体" w:hAnsi="宋体" w:cs="宋体"/>
                <w:b w:val="0"/>
                <w:bCs w:val="0"/>
                <w:sz w:val="22"/>
                <w:szCs w:val="22"/>
                <w:highlight w:val="none"/>
              </w:rPr>
            </w:pPr>
            <w:r>
              <w:rPr>
                <w:rFonts w:hint="eastAsia" w:ascii="宋体" w:hAnsi="宋体" w:eastAsia="宋体" w:cs="宋体"/>
                <w:b w:val="0"/>
                <w:bCs w:val="0"/>
                <w:color w:val="auto"/>
                <w:sz w:val="24"/>
                <w:szCs w:val="24"/>
                <w:highlight w:val="none"/>
                <w:lang w:val="zh-CN"/>
              </w:rPr>
              <w:t xml:space="preserve">招标人将针对中标人中标后的工作进程、质量进行考核。（具体考核指标详见</w:t>
            </w:r>
            <w:r>
              <w:rPr>
                <w:rFonts w:hint="eastAsia" w:ascii="宋体" w:hAnsi="宋体" w:eastAsia="宋体" w:cs="宋体"/>
                <w:b w:val="0"/>
                <w:bCs w:val="0"/>
                <w:color w:val="auto"/>
                <w:sz w:val="24"/>
                <w:szCs w:val="24"/>
                <w:highlight w:val="none"/>
              </w:rPr>
              <w:t xml:space="preserve">项目需求</w:t>
            </w:r>
            <w:r>
              <w:rPr>
                <w:rFonts w:hint="eastAsia" w:ascii="宋体" w:hAnsi="宋体" w:eastAsia="宋体" w:cs="宋体"/>
                <w:b w:val="0"/>
                <w:bCs w:val="0"/>
                <w:color w:val="auto"/>
                <w:sz w:val="24"/>
                <w:szCs w:val="24"/>
                <w:highlight w:val="none"/>
                <w:lang w:val="zh-CN"/>
              </w:rPr>
              <w:t xml:space="preserve">附件</w:t>
            </w:r>
            <w:r>
              <w:rPr>
                <w:rFonts w:hint="eastAsia" w:ascii="宋体" w:hAnsi="宋体" w:eastAsia="宋体" w:cs="宋体"/>
                <w:b w:val="0"/>
                <w:bCs w:val="0"/>
                <w:color w:val="auto"/>
                <w:sz w:val="24"/>
                <w:szCs w:val="24"/>
                <w:highlight w:val="none"/>
              </w:rPr>
              <w:t xml:space="preserve">一</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rPr>
              <w:t xml:space="preserve">。</w:t>
            </w:r>
            <w:r/>
          </w:p>
        </w:tc>
      </w:tr>
    </w:tbl>
    <w:p>
      <w:pPr>
        <w:pStyle w:val="677"/>
        <w:rPr>
          <w:rFonts w:cs="Courier New"/>
          <w:b w:val="0"/>
          <w:bCs w:val="0"/>
          <w:color w:val="000000"/>
          <w:sz w:val="24"/>
          <w:szCs w:val="24"/>
          <w:highlight w:val="none"/>
        </w:rPr>
      </w:pPr>
      <w:r>
        <w:rPr>
          <w:rFonts w:cs="Courier New"/>
          <w:b w:val="0"/>
          <w:bCs w:val="0"/>
          <w:color w:val="000000"/>
          <w:sz w:val="24"/>
          <w:szCs w:val="24"/>
          <w:highlight w:val="none"/>
        </w:rPr>
      </w:r>
      <w:r/>
    </w:p>
    <w:p>
      <w:pPr>
        <w:rPr>
          <w:rFonts w:cs="Courier New"/>
          <w:b w:val="0"/>
          <w:bCs w:val="0"/>
          <w:color w:val="000000"/>
          <w:sz w:val="24"/>
          <w:szCs w:val="24"/>
          <w:highlight w:val="none"/>
        </w:rPr>
      </w:pPr>
      <w:r>
        <w:rPr>
          <w:rFonts w:cs="Courier New"/>
          <w:b w:val="0"/>
          <w:bCs w:val="0"/>
          <w:color w:val="000000"/>
          <w:sz w:val="24"/>
          <w:szCs w:val="24"/>
          <w:highlight w:val="none"/>
        </w:rPr>
      </w:r>
      <w:r/>
    </w:p>
    <w:p>
      <w:pPr>
        <w:pStyle w:val="677"/>
        <w:rPr>
          <w:rFonts w:cs="Courier New"/>
          <w:b w:val="0"/>
          <w:bCs w:val="0"/>
          <w:color w:val="000000"/>
          <w:sz w:val="24"/>
          <w:szCs w:val="24"/>
          <w:highlight w:val="none"/>
        </w:rPr>
      </w:pPr>
      <w:r>
        <w:rPr>
          <w:rFonts w:cs="Courier New"/>
          <w:b w:val="0"/>
          <w:bCs w:val="0"/>
          <w:color w:val="000000"/>
          <w:sz w:val="24"/>
          <w:szCs w:val="24"/>
          <w:highlight w:val="none"/>
        </w:rPr>
      </w:r>
      <w:r/>
    </w:p>
    <w:p>
      <w:pPr>
        <w:rPr>
          <w:rFonts w:cs="Courier New"/>
          <w:b w:val="0"/>
          <w:bCs w:val="0"/>
          <w:color w:val="000000"/>
          <w:sz w:val="24"/>
          <w:szCs w:val="24"/>
          <w:highlight w:val="none"/>
        </w:rPr>
      </w:pPr>
      <w:r>
        <w:rPr>
          <w:rFonts w:cs="Courier New"/>
          <w:b w:val="0"/>
          <w:bCs w:val="0"/>
          <w:color w:val="000000"/>
          <w:sz w:val="24"/>
          <w:szCs w:val="24"/>
          <w:highlight w:val="none"/>
        </w:rPr>
      </w:r>
      <w:r/>
    </w:p>
    <w:p>
      <w:pPr>
        <w:pStyle w:val="677"/>
        <w:rPr>
          <w:rFonts w:cs="Courier New"/>
          <w:b w:val="0"/>
          <w:bCs w:val="0"/>
          <w:color w:val="000000"/>
          <w:sz w:val="24"/>
          <w:szCs w:val="24"/>
          <w:highlight w:val="none"/>
        </w:rPr>
      </w:pPr>
      <w:r>
        <w:rPr>
          <w:rFonts w:cs="Courier New"/>
          <w:b w:val="0"/>
          <w:bCs w:val="0"/>
          <w:color w:val="000000"/>
          <w:sz w:val="24"/>
          <w:szCs w:val="24"/>
          <w:highlight w:val="none"/>
        </w:rPr>
      </w:r>
      <w:r/>
    </w:p>
    <w:p>
      <w:pPr>
        <w:rPr>
          <w:rFonts w:cs="Courier New"/>
          <w:b w:val="0"/>
          <w:bCs w:val="0"/>
          <w:color w:val="000000"/>
          <w:sz w:val="24"/>
          <w:szCs w:val="24"/>
          <w:highlight w:val="none"/>
        </w:rPr>
      </w:pPr>
      <w:r>
        <w:rPr>
          <w:rFonts w:cs="Courier New"/>
          <w:b w:val="0"/>
          <w:bCs w:val="0"/>
          <w:color w:val="000000"/>
          <w:sz w:val="24"/>
          <w:szCs w:val="24"/>
          <w:highlight w:val="none"/>
        </w:rPr>
      </w:r>
      <w:r/>
    </w:p>
    <w:p>
      <w:pPr>
        <w:pStyle w:val="677"/>
        <w:rPr>
          <w:rFonts w:cs="Courier New"/>
          <w:b w:val="0"/>
          <w:bCs w:val="0"/>
          <w:color w:val="000000"/>
          <w:sz w:val="24"/>
          <w:szCs w:val="24"/>
          <w:highlight w:val="none"/>
        </w:rPr>
      </w:pPr>
      <w:r>
        <w:rPr>
          <w:rFonts w:cs="Courier New"/>
          <w:b w:val="0"/>
          <w:bCs w:val="0"/>
          <w:color w:val="000000"/>
          <w:sz w:val="24"/>
          <w:szCs w:val="24"/>
          <w:highlight w:val="none"/>
        </w:rPr>
      </w:r>
      <w:r/>
    </w:p>
    <w:p>
      <w:pPr>
        <w:rPr>
          <w:rFonts w:cs="Courier New"/>
          <w:b w:val="0"/>
          <w:bCs w:val="0"/>
          <w:color w:val="000000"/>
          <w:sz w:val="24"/>
          <w:szCs w:val="24"/>
          <w:highlight w:val="none"/>
        </w:rPr>
      </w:pPr>
      <w:r>
        <w:rPr>
          <w:rFonts w:cs="Courier New"/>
          <w:b w:val="0"/>
          <w:bCs w:val="0"/>
          <w:color w:val="000000"/>
          <w:sz w:val="24"/>
          <w:szCs w:val="24"/>
          <w:highlight w:val="none"/>
        </w:rPr>
      </w:r>
      <w:r/>
    </w:p>
    <w:p>
      <w:pPr>
        <w:pStyle w:val="677"/>
        <w:rPr>
          <w:b w:val="0"/>
          <w:bCs w:val="0"/>
          <w:highlight w:val="none"/>
        </w:rPr>
      </w:pPr>
      <w:r>
        <w:rPr>
          <w:b w:val="0"/>
          <w:bCs w:val="0"/>
          <w:highlight w:val="none"/>
        </w:rPr>
      </w:r>
      <w:r/>
    </w:p>
    <w:p>
      <w:pPr>
        <w:pStyle w:val="681"/>
        <w:rPr>
          <w:rFonts w:hint="eastAsia"/>
          <w:b w:val="0"/>
          <w:bCs w:val="0"/>
          <w:highlight w:val="none"/>
        </w:rPr>
      </w:pPr>
      <w:r>
        <w:rPr>
          <w:rFonts w:hint="eastAsia"/>
          <w:b w:val="0"/>
          <w:bCs w:val="0"/>
          <w:highlight w:val="none"/>
        </w:rPr>
      </w:r>
      <w:r/>
    </w:p>
    <w:p>
      <w:pPr>
        <w:rPr>
          <w:rFonts w:hint="eastAsia" w:ascii="黑体" w:hAnsi="宋体" w:eastAsia="黑体" w:cs="黑体"/>
          <w:b w:val="0"/>
          <w:bCs w:val="0"/>
          <w:color w:val="000000"/>
          <w:sz w:val="44"/>
          <w:szCs w:val="44"/>
          <w:highlight w:val="none"/>
        </w:rPr>
      </w:pPr>
      <w:r>
        <w:rPr>
          <w:rFonts w:hint="eastAsia" w:ascii="黑体" w:hAnsi="宋体" w:eastAsia="黑体" w:cs="黑体"/>
          <w:b w:val="0"/>
          <w:bCs w:val="0"/>
          <w:color w:val="000000"/>
          <w:sz w:val="44"/>
          <w:szCs w:val="44"/>
          <w:highlight w:val="none"/>
        </w:rPr>
        <w:br w:type="page" w:clear="all"/>
      </w:r>
      <w:r/>
    </w:p>
    <w:p>
      <w:pPr>
        <w:pStyle w:val="690"/>
        <w:jc w:val="center"/>
        <w:keepNext/>
        <w:spacing w:beforeAutospacing="0" w:afterAutospacing="0"/>
        <w:rPr>
          <w:rFonts w:hint="eastAsia" w:ascii="黑体" w:hAnsi="宋体" w:eastAsia="黑体" w:cs="黑体"/>
          <w:b w:val="0"/>
          <w:bCs w:val="0"/>
          <w:color w:val="000000"/>
          <w:sz w:val="44"/>
          <w:szCs w:val="44"/>
          <w:highlight w:val="none"/>
        </w:rPr>
      </w:pPr>
      <w:r>
        <w:rPr>
          <w:rFonts w:hint="eastAsia" w:ascii="黑体" w:hAnsi="宋体" w:eastAsia="黑体" w:cs="黑体"/>
          <w:b w:val="0"/>
          <w:bCs w:val="0"/>
          <w:color w:val="000000"/>
          <w:sz w:val="44"/>
          <w:szCs w:val="44"/>
          <w:highlight w:val="none"/>
        </w:rPr>
        <w:t xml:space="preserve">第六章</w:t>
      </w:r>
      <w:r>
        <w:rPr>
          <w:rFonts w:hint="eastAsia" w:ascii="黑体" w:hAnsi="宋体" w:eastAsia="黑体" w:cs="黑体"/>
          <w:b w:val="0"/>
          <w:bCs w:val="0"/>
          <w:color w:val="000000"/>
          <w:sz w:val="44"/>
          <w:szCs w:val="44"/>
          <w:highlight w:val="none"/>
          <w:lang w:val="en-US" w:eastAsia="zh-CN"/>
        </w:rPr>
        <w:t xml:space="preserve"> </w:t>
      </w:r>
      <w:r>
        <w:rPr>
          <w:rFonts w:hint="eastAsia" w:ascii="黑体" w:hAnsi="宋体" w:eastAsia="黑体" w:cs="黑体"/>
          <w:b w:val="0"/>
          <w:bCs w:val="0"/>
          <w:color w:val="000000"/>
          <w:sz w:val="44"/>
          <w:szCs w:val="44"/>
          <w:highlight w:val="none"/>
        </w:rPr>
        <w:t xml:space="preserve"> 投标文件格式 </w:t>
      </w:r>
      <w:r/>
    </w:p>
    <w:p>
      <w:pPr>
        <w:pStyle w:val="690"/>
        <w:jc w:val="center"/>
        <w:keepNext/>
        <w:spacing w:beforeAutospacing="0" w:afterAutospacing="0"/>
        <w:rPr>
          <w:rFonts w:hint="eastAsia" w:ascii="黑体" w:hAnsi="宋体" w:eastAsia="黑体" w:cs="黑体"/>
          <w:b w:val="0"/>
          <w:bCs w:val="0"/>
          <w:color w:val="000000"/>
          <w:sz w:val="44"/>
          <w:szCs w:val="44"/>
          <w:highlight w:val="none"/>
        </w:rPr>
      </w:pPr>
      <w:r>
        <w:rPr>
          <w:rFonts w:hint="eastAsia" w:ascii="黑体" w:hAnsi="宋体" w:eastAsia="黑体" w:cs="黑体"/>
          <w:b w:val="0"/>
          <w:bCs w:val="0"/>
          <w:color w:val="000000"/>
          <w:sz w:val="44"/>
          <w:szCs w:val="44"/>
          <w:highlight w:val="none"/>
        </w:rPr>
      </w:r>
      <w:r/>
    </w:p>
    <w:p>
      <w:pPr>
        <w:pStyle w:val="690"/>
        <w:jc w:val="center"/>
        <w:keepNext/>
        <w:spacing w:beforeAutospacing="0" w:afterAutospacing="0"/>
        <w:rPr>
          <w:rFonts w:hint="eastAsia" w:ascii="黑体" w:hAnsi="宋体" w:eastAsia="黑体" w:cs="黑体"/>
          <w:b w:val="0"/>
          <w:bCs w:val="0"/>
          <w:color w:val="000000"/>
          <w:sz w:val="44"/>
          <w:szCs w:val="44"/>
          <w:highlight w:val="none"/>
        </w:rPr>
      </w:pPr>
      <w:r>
        <w:rPr>
          <w:rFonts w:hint="eastAsia" w:ascii="黑体" w:hAnsi="宋体" w:eastAsia="黑体" w:cs="黑体"/>
          <w:b w:val="0"/>
          <w:bCs w:val="0"/>
          <w:color w:val="000000"/>
          <w:sz w:val="44"/>
          <w:szCs w:val="44"/>
          <w:highlight w:val="none"/>
        </w:rPr>
      </w:r>
      <w:r/>
    </w:p>
    <w:p>
      <w:pPr>
        <w:pStyle w:val="690"/>
        <w:jc w:val="center"/>
        <w:keepNext/>
        <w:spacing w:beforeAutospacing="0" w:afterAutospacing="0"/>
        <w:rPr>
          <w:rFonts w:hint="eastAsia" w:ascii="黑体" w:hAnsi="宋体" w:eastAsia="黑体" w:cs="黑体"/>
          <w:b w:val="0"/>
          <w:bCs w:val="0"/>
          <w:color w:val="000000"/>
          <w:sz w:val="44"/>
          <w:szCs w:val="44"/>
          <w:highlight w:val="none"/>
        </w:rPr>
      </w:pPr>
      <w:r>
        <w:rPr>
          <w:rFonts w:hint="eastAsia" w:ascii="黑体" w:hAnsi="宋体" w:eastAsia="黑体" w:cs="黑体"/>
          <w:b w:val="0"/>
          <w:bCs w:val="0"/>
          <w:color w:val="000000"/>
          <w:sz w:val="44"/>
          <w:szCs w:val="44"/>
          <w:highlight w:val="none"/>
        </w:rPr>
      </w:r>
      <w:r/>
    </w:p>
    <w:p>
      <w:pPr>
        <w:pStyle w:val="690"/>
        <w:jc w:val="center"/>
        <w:keepNext/>
        <w:spacing w:beforeAutospacing="0" w:afterAutospacing="0"/>
        <w:rPr>
          <w:rFonts w:hint="eastAsia" w:ascii="黑体" w:hAnsi="宋体" w:eastAsia="黑体" w:cs="黑体"/>
          <w:b w:val="0"/>
          <w:bCs w:val="0"/>
          <w:color w:val="000000"/>
          <w:sz w:val="44"/>
          <w:szCs w:val="44"/>
          <w:highlight w:val="none"/>
        </w:rPr>
      </w:pPr>
      <w:r>
        <w:rPr>
          <w:rFonts w:hint="eastAsia" w:ascii="黑体" w:hAnsi="宋体" w:eastAsia="黑体" w:cs="黑体"/>
          <w:b w:val="0"/>
          <w:bCs w:val="0"/>
          <w:color w:val="000000"/>
          <w:sz w:val="44"/>
          <w:szCs w:val="44"/>
          <w:highlight w:val="none"/>
        </w:rPr>
      </w:r>
      <w:r/>
    </w:p>
    <w:p>
      <w:pPr>
        <w:pStyle w:val="690"/>
        <w:jc w:val="center"/>
        <w:spacing w:beforeAutospacing="0" w:afterAutospacing="0"/>
        <w:rPr>
          <w:b w:val="0"/>
          <w:bCs w:val="0"/>
          <w:highlight w:val="none"/>
        </w:rPr>
      </w:pPr>
      <w:r/>
      <w:bookmarkStart w:id="177" w:name="_Hlt26955039"/>
      <w:r/>
      <w:bookmarkEnd w:id="177"/>
      <w:r/>
      <w:bookmarkStart w:id="178" w:name="_Hlt26671244"/>
      <w:r/>
      <w:bookmarkEnd w:id="178"/>
      <w:r/>
      <w:bookmarkStart w:id="179" w:name="_Toc26554094"/>
      <w:r/>
      <w:bookmarkEnd w:id="179"/>
      <w:r/>
      <w:bookmarkStart w:id="180" w:name="_Toc49090576"/>
      <w:r/>
      <w:bookmarkStart w:id="181" w:name="_Toc120614282"/>
      <w:r>
        <w:rPr>
          <w:rFonts w:hint="eastAsia" w:ascii="宋体" w:hAnsi="宋体" w:eastAsia="宋体" w:cs="宋体"/>
          <w:b w:val="0"/>
          <w:bCs w:val="0"/>
          <w:color w:val="000000"/>
          <w:sz w:val="72"/>
          <w:szCs w:val="72"/>
          <w:highlight w:val="none"/>
        </w:rPr>
        <w:t xml:space="preserve">投 标 文 件</w:t>
      </w:r>
      <w:r/>
    </w:p>
    <w:p>
      <w:pPr>
        <w:pStyle w:val="690"/>
        <w:ind w:firstLine="1080"/>
        <w:jc w:val="both"/>
        <w:spacing w:beforeAutospacing="0" w:afterAutospacing="0"/>
        <w:rPr>
          <w:b w:val="0"/>
          <w:bCs w:val="0"/>
          <w:highlight w:val="none"/>
        </w:rPr>
      </w:pPr>
      <w:r>
        <w:rPr>
          <w:rFonts w:hint="eastAsia" w:ascii="宋体" w:hAnsi="宋体" w:eastAsia="宋体" w:cs="宋体"/>
          <w:b w:val="0"/>
          <w:bCs w:val="0"/>
          <w:color w:val="000000"/>
          <w:sz w:val="36"/>
          <w:szCs w:val="36"/>
          <w:highlight w:val="none"/>
        </w:rPr>
        <w:t xml:space="preserve">项目 名 称：</w:t>
      </w:r>
      <w:r>
        <w:rPr>
          <w:rFonts w:hint="eastAsia" w:ascii="宋体" w:hAnsi="宋体" w:eastAsia="宋体" w:cs="宋体"/>
          <w:b w:val="0"/>
          <w:bCs w:val="0"/>
          <w:color w:val="000000"/>
          <w:sz w:val="36"/>
          <w:szCs w:val="36"/>
          <w:highlight w:val="none"/>
          <w:u w:val="single"/>
          <w:lang w:val="en-US" w:eastAsia="zh-CN"/>
        </w:rPr>
        <w:t xml:space="preserve">                         </w:t>
      </w:r>
      <w:r>
        <w:rPr>
          <w:rFonts w:hint="eastAsia" w:ascii="宋体" w:hAnsi="宋体" w:eastAsia="宋体" w:cs="宋体"/>
          <w:b w:val="0"/>
          <w:bCs w:val="0"/>
          <w:color w:val="000000"/>
          <w:sz w:val="36"/>
          <w:szCs w:val="36"/>
          <w:highlight w:val="none"/>
          <w:u w:val="single"/>
        </w:rPr>
        <w:t xml:space="preserve"> </w:t>
      </w:r>
      <w:r/>
    </w:p>
    <w:p>
      <w:pPr>
        <w:pStyle w:val="690"/>
        <w:ind w:firstLine="1084"/>
        <w:jc w:val="both"/>
        <w:spacing w:beforeAutospacing="0" w:afterAutospacing="0"/>
        <w:rPr>
          <w:b w:val="0"/>
          <w:bCs w:val="0"/>
          <w:highlight w:val="none"/>
        </w:rPr>
      </w:pPr>
      <w:r>
        <w:rPr>
          <w:rFonts w:hint="eastAsia" w:ascii="宋体" w:hAnsi="宋体" w:eastAsia="宋体" w:cs="宋体"/>
          <w:b w:val="0"/>
          <w:bCs w:val="0"/>
          <w:color w:val="000000"/>
          <w:sz w:val="36"/>
          <w:szCs w:val="36"/>
          <w:highlight w:val="none"/>
        </w:rPr>
        <w:t xml:space="preserve">项目 编 号：</w:t>
      </w:r>
      <w:r>
        <w:rPr>
          <w:rFonts w:hint="eastAsia" w:ascii="宋体" w:hAnsi="宋体" w:eastAsia="宋体" w:cs="宋体"/>
          <w:b w:val="0"/>
          <w:bCs w:val="0"/>
          <w:color w:val="000000"/>
          <w:sz w:val="36"/>
          <w:szCs w:val="36"/>
          <w:highlight w:val="none"/>
          <w:u w:val="single"/>
          <w:lang w:val="en-US" w:eastAsia="zh-CN"/>
        </w:rPr>
        <w:t xml:space="preserve">                         </w:t>
      </w:r>
      <w:r>
        <w:rPr>
          <w:rFonts w:hint="eastAsia" w:ascii="宋体" w:hAnsi="宋体" w:eastAsia="宋体" w:cs="宋体"/>
          <w:b w:val="0"/>
          <w:bCs w:val="0"/>
          <w:color w:val="000000"/>
          <w:sz w:val="36"/>
          <w:szCs w:val="36"/>
          <w:highlight w:val="none"/>
          <w:u w:val="single"/>
        </w:rPr>
        <w:t xml:space="preserve"> </w:t>
      </w:r>
      <w:r/>
    </w:p>
    <w:p>
      <w:pPr>
        <w:pStyle w:val="690"/>
        <w:jc w:val="both"/>
        <w:spacing w:beforeAutospacing="0" w:afterAutospacing="0"/>
        <w:rPr>
          <w:b w:val="0"/>
          <w:bCs w:val="0"/>
          <w:highlight w:val="none"/>
        </w:rPr>
      </w:pPr>
      <w:r>
        <w:rPr>
          <w:rFonts w:hint="eastAsia" w:ascii="宋体" w:hAnsi="宋体" w:eastAsia="宋体" w:cs="宋体"/>
          <w:b w:val="0"/>
          <w:bCs w:val="0"/>
          <w:color w:val="000000"/>
          <w:sz w:val="36"/>
          <w:szCs w:val="36"/>
          <w:highlight w:val="none"/>
          <w:lang w:val="en-US" w:eastAsia="zh-CN"/>
        </w:rPr>
        <w:t xml:space="preserve">      </w:t>
      </w:r>
      <w:r>
        <w:rPr>
          <w:rFonts w:hint="eastAsia" w:ascii="宋体" w:hAnsi="宋体" w:eastAsia="宋体" w:cs="宋体"/>
          <w:b w:val="0"/>
          <w:bCs w:val="0"/>
          <w:color w:val="000000"/>
          <w:sz w:val="36"/>
          <w:szCs w:val="36"/>
          <w:highlight w:val="none"/>
        </w:rPr>
        <w:t xml:space="preserve">投标人名称：</w:t>
      </w:r>
      <w:r>
        <w:rPr>
          <w:rFonts w:hint="eastAsia" w:ascii="宋体" w:hAnsi="宋体" w:eastAsia="宋体" w:cs="宋体"/>
          <w:b w:val="0"/>
          <w:bCs w:val="0"/>
          <w:color w:val="000000"/>
          <w:sz w:val="36"/>
          <w:szCs w:val="36"/>
          <w:highlight w:val="none"/>
          <w:u w:val="single"/>
        </w:rPr>
        <w:t xml:space="preserve">（加盖CA电子公章）       </w:t>
      </w:r>
      <w:r/>
    </w:p>
    <w:p>
      <w:pPr>
        <w:pStyle w:val="690"/>
        <w:ind w:firstLine="1080"/>
        <w:jc w:val="both"/>
        <w:spacing w:beforeAutospacing="0" w:afterAutospacing="0"/>
        <w:rPr>
          <w:b w:val="0"/>
          <w:bCs w:val="0"/>
          <w:highlight w:val="none"/>
        </w:rPr>
      </w:pPr>
      <w:r>
        <w:rPr>
          <w:rFonts w:hint="eastAsia" w:ascii="宋体" w:hAnsi="宋体" w:eastAsia="宋体" w:cs="宋体"/>
          <w:b w:val="0"/>
          <w:bCs w:val="0"/>
          <w:color w:val="000000"/>
          <w:sz w:val="36"/>
          <w:szCs w:val="36"/>
          <w:highlight w:val="none"/>
        </w:rPr>
        <w:t xml:space="preserve">日</w:t>
      </w:r>
      <w:r>
        <w:rPr>
          <w:rFonts w:hint="eastAsia" w:ascii="宋体" w:hAnsi="宋体" w:eastAsia="宋体" w:cs="宋体"/>
          <w:b w:val="0"/>
          <w:bCs w:val="0"/>
          <w:color w:val="000000"/>
          <w:sz w:val="36"/>
          <w:szCs w:val="36"/>
          <w:highlight w:val="none"/>
          <w:lang w:val="en-US" w:eastAsia="zh-CN"/>
        </w:rPr>
        <w:t xml:space="preserve">      </w:t>
      </w:r>
      <w:r>
        <w:rPr>
          <w:rFonts w:hint="eastAsia" w:ascii="宋体" w:hAnsi="宋体" w:eastAsia="宋体" w:cs="宋体"/>
          <w:b w:val="0"/>
          <w:bCs w:val="0"/>
          <w:color w:val="000000"/>
          <w:sz w:val="36"/>
          <w:szCs w:val="36"/>
          <w:highlight w:val="none"/>
        </w:rPr>
        <w:t xml:space="preserve">期：</w:t>
      </w:r>
      <w:r>
        <w:rPr>
          <w:rFonts w:hint="eastAsia" w:ascii="宋体" w:hAnsi="宋体" w:eastAsia="宋体" w:cs="宋体"/>
          <w:b w:val="0"/>
          <w:bCs w:val="0"/>
          <w:color w:val="000000"/>
          <w:sz w:val="36"/>
          <w:szCs w:val="36"/>
          <w:highlight w:val="none"/>
          <w:u w:val="single"/>
          <w:lang w:val="en-US" w:eastAsia="zh-CN"/>
        </w:rPr>
        <w:t xml:space="preserve">                         </w:t>
      </w:r>
      <w:r>
        <w:rPr>
          <w:rFonts w:hint="eastAsia" w:ascii="宋体" w:hAnsi="宋体" w:eastAsia="宋体" w:cs="宋体"/>
          <w:b w:val="0"/>
          <w:bCs w:val="0"/>
          <w:color w:val="000000"/>
          <w:sz w:val="36"/>
          <w:szCs w:val="36"/>
          <w:highlight w:val="none"/>
          <w:u w:val="single"/>
        </w:rPr>
        <w:t xml:space="preserve"> </w:t>
      </w:r>
      <w:r/>
    </w:p>
    <w:p>
      <w:pPr>
        <w:pStyle w:val="690"/>
        <w:jc w:val="center"/>
        <w:spacing w:beforeAutospacing="0" w:afterAutospacing="0" w:line="0" w:lineRule="atLeast"/>
        <w:rPr>
          <w:b w:val="0"/>
          <w:bCs w:val="0"/>
          <w:highlight w:val="none"/>
        </w:rPr>
      </w:pPr>
      <w:r>
        <w:rPr>
          <w:b w:val="0"/>
          <w:bCs w:val="0"/>
          <w:highlight w:val="none"/>
        </w:rPr>
        <w:t xml:space="preserve"> </w:t>
      </w:r>
      <w:r/>
    </w:p>
    <w:p>
      <w:pPr>
        <w:pStyle w:val="690"/>
        <w:jc w:val="both"/>
        <w:spacing w:beforeAutospacing="0" w:afterAutospacing="0" w:line="0" w:lineRule="atLeast"/>
        <w:rPr>
          <w:b w:val="0"/>
          <w:bCs w:val="0"/>
          <w:highlight w:val="none"/>
        </w:rPr>
      </w:pPr>
      <w:r>
        <w:rPr>
          <w:b w:val="0"/>
          <w:bCs w:val="0"/>
          <w:highlight w:val="none"/>
        </w:rPr>
        <w:t xml:space="preserve"> </w:t>
      </w:r>
      <w:r/>
    </w:p>
    <w:p>
      <w:pPr>
        <w:pStyle w:val="690"/>
        <w:jc w:val="center"/>
        <w:spacing w:beforeAutospacing="0" w:afterAutospacing="0" w:line="0" w:lineRule="atLeast"/>
        <w:rPr>
          <w:rFonts w:ascii="宋体" w:hAnsi="宋体" w:eastAsia="宋体" w:cs="宋体"/>
          <w:b w:val="0"/>
          <w:bCs w:val="0"/>
          <w:color w:val="000000"/>
          <w:sz w:val="36"/>
          <w:szCs w:val="36"/>
          <w:highlight w:val="none"/>
          <w:u w:val="single"/>
        </w:rPr>
      </w:pPr>
      <w:r>
        <w:rPr>
          <w:rFonts w:ascii="宋体" w:hAnsi="宋体" w:eastAsia="宋体" w:cs="宋体"/>
          <w:b w:val="0"/>
          <w:bCs w:val="0"/>
          <w:color w:val="000000"/>
          <w:sz w:val="36"/>
          <w:szCs w:val="36"/>
          <w:highlight w:val="none"/>
          <w:u w:val="single"/>
        </w:rPr>
      </w:r>
      <w:r/>
    </w:p>
    <w:p>
      <w:pPr>
        <w:pStyle w:val="690"/>
        <w:jc w:val="center"/>
        <w:spacing w:beforeAutospacing="0" w:afterAutospacing="0" w:line="0" w:lineRule="atLeast"/>
        <w:rPr>
          <w:rFonts w:ascii="宋体" w:hAnsi="宋体" w:eastAsia="宋体" w:cs="宋体"/>
          <w:b w:val="0"/>
          <w:bCs w:val="0"/>
          <w:color w:val="000000"/>
          <w:sz w:val="36"/>
          <w:szCs w:val="36"/>
          <w:highlight w:val="none"/>
          <w:u w:val="single"/>
        </w:rPr>
      </w:pPr>
      <w:r>
        <w:rPr>
          <w:rFonts w:ascii="宋体" w:hAnsi="宋体" w:eastAsia="宋体" w:cs="宋体"/>
          <w:b w:val="0"/>
          <w:bCs w:val="0"/>
          <w:color w:val="000000"/>
          <w:sz w:val="36"/>
          <w:szCs w:val="36"/>
          <w:highlight w:val="none"/>
          <w:u w:val="single"/>
        </w:rPr>
      </w:r>
      <w:r/>
    </w:p>
    <w:p>
      <w:pPr>
        <w:pStyle w:val="690"/>
        <w:jc w:val="center"/>
        <w:spacing w:beforeAutospacing="0" w:afterAutospacing="0" w:line="0" w:lineRule="atLeast"/>
        <w:rPr>
          <w:rFonts w:ascii="宋体" w:hAnsi="宋体" w:eastAsia="宋体" w:cs="宋体"/>
          <w:b w:val="0"/>
          <w:bCs w:val="0"/>
          <w:color w:val="000000"/>
          <w:sz w:val="36"/>
          <w:szCs w:val="36"/>
          <w:highlight w:val="none"/>
          <w:u w:val="single"/>
        </w:rPr>
      </w:pPr>
      <w:r>
        <w:rPr>
          <w:rFonts w:ascii="宋体" w:hAnsi="宋体" w:eastAsia="宋体" w:cs="宋体"/>
          <w:b w:val="0"/>
          <w:bCs w:val="0"/>
          <w:color w:val="000000"/>
          <w:sz w:val="36"/>
          <w:szCs w:val="36"/>
          <w:highlight w:val="none"/>
          <w:u w:val="single"/>
        </w:rPr>
      </w:r>
      <w:r/>
    </w:p>
    <w:p>
      <w:pPr>
        <w:pStyle w:val="690"/>
        <w:jc w:val="center"/>
        <w:spacing w:beforeAutospacing="0" w:afterAutospacing="0" w:line="0" w:lineRule="atLeast"/>
        <w:rPr>
          <w:rFonts w:ascii="宋体" w:hAnsi="宋体" w:eastAsia="宋体" w:cs="宋体"/>
          <w:b w:val="0"/>
          <w:bCs w:val="0"/>
          <w:color w:val="000000"/>
          <w:sz w:val="36"/>
          <w:szCs w:val="36"/>
          <w:highlight w:val="none"/>
          <w:u w:val="single"/>
        </w:rPr>
      </w:pPr>
      <w:r>
        <w:rPr>
          <w:rFonts w:ascii="宋体" w:hAnsi="宋体" w:eastAsia="宋体" w:cs="宋体"/>
          <w:b w:val="0"/>
          <w:bCs w:val="0"/>
          <w:color w:val="000000"/>
          <w:sz w:val="36"/>
          <w:szCs w:val="36"/>
          <w:highlight w:val="none"/>
          <w:u w:val="single"/>
        </w:rPr>
      </w:r>
      <w:r/>
    </w:p>
    <w:p>
      <w:pPr>
        <w:pStyle w:val="690"/>
        <w:jc w:val="center"/>
        <w:spacing w:beforeAutospacing="0" w:afterAutospacing="0" w:line="0" w:lineRule="atLeast"/>
        <w:rPr>
          <w:rFonts w:ascii="宋体" w:hAnsi="宋体" w:eastAsia="宋体" w:cs="宋体"/>
          <w:b w:val="0"/>
          <w:bCs w:val="0"/>
          <w:color w:val="000000"/>
          <w:sz w:val="36"/>
          <w:szCs w:val="36"/>
          <w:highlight w:val="none"/>
          <w:u w:val="single"/>
        </w:rPr>
      </w:pPr>
      <w:r>
        <w:rPr>
          <w:rFonts w:ascii="宋体" w:hAnsi="宋体" w:eastAsia="宋体" w:cs="宋体"/>
          <w:b w:val="0"/>
          <w:bCs w:val="0"/>
          <w:color w:val="000000"/>
          <w:sz w:val="36"/>
          <w:szCs w:val="36"/>
          <w:highlight w:val="none"/>
          <w:u w:val="single"/>
        </w:rPr>
      </w:r>
      <w:r/>
    </w:p>
    <w:p>
      <w:pPr>
        <w:pStyle w:val="690"/>
        <w:jc w:val="center"/>
        <w:spacing w:beforeAutospacing="0" w:afterAutospacing="0" w:line="0" w:lineRule="atLeast"/>
        <w:rPr>
          <w:rFonts w:ascii="宋体" w:hAnsi="宋体" w:eastAsia="宋体" w:cs="宋体"/>
          <w:b w:val="0"/>
          <w:bCs w:val="0"/>
          <w:color w:val="000000"/>
          <w:sz w:val="36"/>
          <w:szCs w:val="36"/>
          <w:highlight w:val="none"/>
          <w:u w:val="single"/>
        </w:rPr>
      </w:pPr>
      <w:r>
        <w:rPr>
          <w:rFonts w:ascii="宋体" w:hAnsi="宋体" w:eastAsia="宋体" w:cs="宋体"/>
          <w:b w:val="0"/>
          <w:bCs w:val="0"/>
          <w:color w:val="000000"/>
          <w:sz w:val="36"/>
          <w:szCs w:val="36"/>
          <w:highlight w:val="none"/>
          <w:u w:val="single"/>
        </w:rPr>
      </w:r>
      <w:r/>
    </w:p>
    <w:p>
      <w:pPr>
        <w:pStyle w:val="690"/>
        <w:jc w:val="center"/>
        <w:spacing w:beforeAutospacing="0" w:afterAutospacing="0" w:line="0" w:lineRule="atLeast"/>
        <w:rPr>
          <w:rFonts w:ascii="宋体" w:hAnsi="宋体" w:eastAsia="宋体" w:cs="宋体"/>
          <w:b w:val="0"/>
          <w:bCs w:val="0"/>
          <w:color w:val="000000"/>
          <w:sz w:val="36"/>
          <w:szCs w:val="36"/>
          <w:highlight w:val="none"/>
          <w:u w:val="single"/>
        </w:rPr>
      </w:pPr>
      <w:r>
        <w:rPr>
          <w:rFonts w:ascii="宋体" w:hAnsi="宋体" w:eastAsia="宋体" w:cs="宋体"/>
          <w:b w:val="0"/>
          <w:bCs w:val="0"/>
          <w:color w:val="000000"/>
          <w:sz w:val="36"/>
          <w:szCs w:val="36"/>
          <w:highlight w:val="none"/>
          <w:u w:val="single"/>
        </w:rPr>
      </w:r>
      <w:r/>
    </w:p>
    <w:p>
      <w:pPr>
        <w:pStyle w:val="690"/>
        <w:jc w:val="center"/>
        <w:spacing w:beforeAutospacing="0" w:afterAutospacing="0" w:line="0" w:lineRule="atLeast"/>
        <w:rPr>
          <w:rFonts w:ascii="宋体" w:hAnsi="宋体" w:eastAsia="宋体" w:cs="宋体"/>
          <w:b w:val="0"/>
          <w:bCs w:val="0"/>
          <w:color w:val="000000"/>
          <w:sz w:val="36"/>
          <w:szCs w:val="36"/>
          <w:highlight w:val="none"/>
          <w:u w:val="single"/>
        </w:rPr>
      </w:pPr>
      <w:r>
        <w:rPr>
          <w:rFonts w:ascii="宋体" w:hAnsi="宋体" w:eastAsia="宋体" w:cs="宋体"/>
          <w:b w:val="0"/>
          <w:bCs w:val="0"/>
          <w:color w:val="000000"/>
          <w:sz w:val="36"/>
          <w:szCs w:val="36"/>
          <w:highlight w:val="none"/>
          <w:u w:val="single"/>
        </w:rPr>
      </w:r>
      <w:r/>
    </w:p>
    <w:p>
      <w:pPr>
        <w:pStyle w:val="690"/>
        <w:jc w:val="center"/>
        <w:spacing w:beforeAutospacing="0" w:afterAutospacing="0" w:line="0" w:lineRule="atLeast"/>
        <w:rPr>
          <w:rFonts w:ascii="宋体" w:hAnsi="宋体" w:eastAsia="宋体" w:cs="宋体"/>
          <w:b w:val="0"/>
          <w:bCs w:val="0"/>
          <w:color w:val="000000"/>
          <w:sz w:val="36"/>
          <w:szCs w:val="36"/>
          <w:highlight w:val="none"/>
          <w:u w:val="single"/>
        </w:rPr>
      </w:pPr>
      <w:r>
        <w:rPr>
          <w:rFonts w:ascii="宋体" w:hAnsi="宋体" w:eastAsia="宋体" w:cs="宋体"/>
          <w:b w:val="0"/>
          <w:bCs w:val="0"/>
          <w:color w:val="000000"/>
          <w:sz w:val="36"/>
          <w:szCs w:val="36"/>
          <w:highlight w:val="none"/>
          <w:u w:val="single"/>
        </w:rPr>
      </w:r>
      <w:r/>
    </w:p>
    <w:p>
      <w:pPr>
        <w:pStyle w:val="690"/>
        <w:jc w:val="center"/>
        <w:spacing w:beforeAutospacing="0" w:afterAutospacing="0" w:line="0" w:lineRule="atLeast"/>
        <w:rPr>
          <w:rFonts w:ascii="宋体" w:hAnsi="宋体" w:eastAsia="宋体" w:cs="宋体"/>
          <w:b w:val="0"/>
          <w:bCs w:val="0"/>
          <w:color w:val="000000"/>
          <w:sz w:val="36"/>
          <w:szCs w:val="36"/>
          <w:highlight w:val="none"/>
          <w:u w:val="single"/>
        </w:rPr>
      </w:pPr>
      <w:r>
        <w:rPr>
          <w:rFonts w:ascii="宋体" w:hAnsi="宋体" w:eastAsia="宋体" w:cs="宋体"/>
          <w:b w:val="0"/>
          <w:bCs w:val="0"/>
          <w:color w:val="000000"/>
          <w:sz w:val="36"/>
          <w:szCs w:val="36"/>
          <w:highlight w:val="none"/>
          <w:u w:val="single"/>
        </w:rPr>
      </w:r>
      <w:r/>
    </w:p>
    <w:p>
      <w:pPr>
        <w:pStyle w:val="690"/>
        <w:jc w:val="center"/>
        <w:spacing w:beforeAutospacing="0" w:afterAutospacing="0" w:line="0" w:lineRule="atLeast"/>
        <w:rPr>
          <w:rFonts w:ascii="宋体" w:hAnsi="宋体" w:eastAsia="宋体" w:cs="宋体"/>
          <w:b w:val="0"/>
          <w:bCs w:val="0"/>
          <w:color w:val="000000"/>
          <w:sz w:val="36"/>
          <w:szCs w:val="36"/>
          <w:highlight w:val="none"/>
          <w:u w:val="single"/>
        </w:rPr>
      </w:pPr>
      <w:r>
        <w:rPr>
          <w:rFonts w:ascii="宋体" w:hAnsi="宋体" w:eastAsia="宋体" w:cs="宋体"/>
          <w:b w:val="0"/>
          <w:bCs w:val="0"/>
          <w:color w:val="000000"/>
          <w:sz w:val="36"/>
          <w:szCs w:val="36"/>
          <w:highlight w:val="none"/>
          <w:u w:val="single"/>
        </w:rPr>
      </w:r>
      <w:r/>
    </w:p>
    <w:p>
      <w:pPr>
        <w:pStyle w:val="690"/>
        <w:jc w:val="center"/>
        <w:spacing w:beforeAutospacing="0" w:afterAutospacing="0" w:line="0" w:lineRule="atLeast"/>
        <w:rPr>
          <w:rFonts w:ascii="宋体" w:hAnsi="宋体" w:eastAsia="宋体" w:cs="宋体"/>
          <w:b w:val="0"/>
          <w:bCs w:val="0"/>
          <w:color w:val="000000"/>
          <w:sz w:val="36"/>
          <w:szCs w:val="36"/>
          <w:highlight w:val="none"/>
          <w:u w:val="single"/>
        </w:rPr>
      </w:pPr>
      <w:r>
        <w:rPr>
          <w:rFonts w:ascii="宋体" w:hAnsi="宋体" w:eastAsia="宋体" w:cs="宋体"/>
          <w:b w:val="0"/>
          <w:bCs w:val="0"/>
          <w:color w:val="000000"/>
          <w:sz w:val="36"/>
          <w:szCs w:val="36"/>
          <w:highlight w:val="none"/>
          <w:u w:val="single"/>
        </w:rPr>
      </w:r>
      <w:r/>
    </w:p>
    <w:p>
      <w:pPr>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br w:type="page" w:clear="all"/>
      </w:r>
      <w:r/>
    </w:p>
    <w:p>
      <w:pPr>
        <w:pStyle w:val="690"/>
        <w:jc w:val="center"/>
        <w:spacing w:beforeAutospacing="0" w:afterAutospacing="0" w:line="0" w:lineRule="atLeast"/>
        <w:rPr>
          <w:b w:val="0"/>
          <w:bCs w:val="0"/>
          <w:highlight w:val="none"/>
        </w:rPr>
      </w:pPr>
      <w:r>
        <w:rPr>
          <w:rFonts w:hint="eastAsia" w:ascii="宋体" w:hAnsi="宋体" w:eastAsia="宋体" w:cs="宋体"/>
          <w:b w:val="0"/>
          <w:bCs w:val="0"/>
          <w:color w:val="000000"/>
          <w:sz w:val="32"/>
          <w:szCs w:val="32"/>
          <w:highlight w:val="none"/>
        </w:rPr>
        <w:t xml:space="preserve">投标文件目录</w:t>
      </w:r>
      <w:r/>
    </w:p>
    <w:p>
      <w:pPr>
        <w:pStyle w:val="690"/>
        <w:ind w:left="480"/>
        <w:jc w:val="both"/>
        <w:spacing w:beforeAutospacing="0" w:afterAutospacing="0"/>
        <w:rPr>
          <w:rFonts w:hint="eastAsia" w:ascii="宋体" w:hAnsi="宋体" w:eastAsia="宋体" w:cs="宋体"/>
          <w:b w:val="0"/>
          <w:bCs w:val="0"/>
          <w:i w:val="0"/>
          <w:iCs/>
          <w:color w:val="000000"/>
          <w:highlight w:val="none"/>
          <w:u w:val="none"/>
        </w:rPr>
      </w:pPr>
      <w:r>
        <w:rPr>
          <w:rFonts w:hint="eastAsia" w:ascii="宋体" w:hAnsi="宋体" w:eastAsia="宋体" w:cs="宋体"/>
          <w:b w:val="0"/>
          <w:bCs w:val="0"/>
          <w:i w:val="0"/>
          <w:iCs/>
          <w:color w:val="000000"/>
          <w:highlight w:val="none"/>
          <w:u w:val="none"/>
        </w:rPr>
      </w:r>
      <w:r/>
    </w:p>
    <w:p>
      <w:pPr>
        <w:pStyle w:val="690"/>
        <w:ind w:left="480"/>
        <w:jc w:val="both"/>
        <w:spacing w:beforeAutospacing="0" w:afterAutospacing="0"/>
        <w:rPr>
          <w:rFonts w:ascii="宋体" w:hAnsi="宋体" w:eastAsia="宋体" w:cs="宋体"/>
          <w:b w:val="0"/>
          <w:bCs w:val="0"/>
          <w:i w:val="0"/>
          <w:iCs/>
          <w:color w:val="000000"/>
          <w:highlight w:val="none"/>
          <w:u w:val="none"/>
        </w:rPr>
      </w:pPr>
      <w:r>
        <w:rPr>
          <w:rFonts w:hint="eastAsia" w:ascii="宋体" w:hAnsi="宋体" w:eastAsia="宋体" w:cs="宋体"/>
          <w:b w:val="0"/>
          <w:bCs w:val="0"/>
          <w:i w:val="0"/>
          <w:iCs/>
          <w:color w:val="000000"/>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b w:val="0"/>
          <w:bCs w:val="0"/>
          <w:i w:val="0"/>
          <w:iCs/>
          <w:color w:val="000000"/>
          <w:sz w:val="24"/>
          <w:szCs w:val="24"/>
          <w:highlight w:val="none"/>
          <w:u w:val="none"/>
          <w:lang w:val="en-US" w:eastAsia="zh-CN" w:bidi="ar-SA"/>
        </w:rPr>
      </w:pPr>
      <w:r>
        <w:rPr>
          <w:rFonts w:hint="eastAsia" w:ascii="宋体" w:hAnsi="宋体" w:eastAsia="宋体" w:cs="宋体"/>
          <w:b w:val="0"/>
          <w:bCs w:val="0"/>
          <w:i w:val="0"/>
          <w:iCs/>
          <w:color w:val="000000"/>
          <w:sz w:val="24"/>
          <w:szCs w:val="24"/>
          <w:highlight w:val="none"/>
          <w:u w:val="none"/>
          <w:lang w:val="en-US" w:eastAsia="zh-CN" w:bidi="ar-SA"/>
        </w:rPr>
        <w:t xml:space="preserve">二、上一年度的财务状况报表或银行资信证明【至少提供资产负债表、利润表、现金流量表，如2025年财务状况报告尚未出具，投标人可提供2024年度的财务报表（至少包含资产负债表、利润表、现金流量表）加盖投标人公章替代；投标人成立不满一年无需提供】</w:t>
      </w:r>
      <w:r/>
    </w:p>
    <w:p>
      <w:pPr>
        <w:pStyle w:val="690"/>
        <w:ind w:left="480"/>
        <w:jc w:val="both"/>
        <w:spacing w:beforeAutospacing="0" w:afterAutospacing="0"/>
        <w:rPr>
          <w:rFonts w:hint="eastAsia" w:ascii="宋体" w:hAnsi="宋体" w:eastAsia="宋体" w:cs="宋体"/>
          <w:b w:val="0"/>
          <w:bCs w:val="0"/>
          <w:i w:val="0"/>
          <w:iCs/>
          <w:color w:val="000000"/>
          <w:highlight w:val="none"/>
          <w:u w:val="none"/>
        </w:rPr>
      </w:pPr>
      <w:r>
        <w:rPr>
          <w:rFonts w:hint="eastAsia" w:ascii="宋体" w:hAnsi="宋体" w:eastAsia="宋体" w:cs="宋体"/>
          <w:b w:val="0"/>
          <w:bCs w:val="0"/>
          <w:i w:val="0"/>
          <w:iCs/>
          <w:color w:val="000000"/>
          <w:highlight w:val="none"/>
          <w:u w:val="none"/>
          <w:lang w:val="en-US" w:eastAsia="zh-CN"/>
        </w:rPr>
        <w:t xml:space="preserve">三</w:t>
      </w:r>
      <w:r>
        <w:rPr>
          <w:rFonts w:hint="eastAsia" w:ascii="宋体" w:hAnsi="宋体" w:eastAsia="宋体" w:cs="宋体"/>
          <w:b w:val="0"/>
          <w:bCs w:val="0"/>
          <w:i w:val="0"/>
          <w:iCs/>
          <w:color w:val="000000"/>
          <w:highlight w:val="none"/>
          <w:u w:val="none"/>
        </w:rPr>
        <w:t xml:space="preserve">、具备履行合同所必需的设备和专业技术能力的书面声明</w:t>
      </w:r>
      <w:r/>
    </w:p>
    <w:p>
      <w:pPr>
        <w:pStyle w:val="690"/>
        <w:ind w:left="480"/>
        <w:jc w:val="both"/>
        <w:spacing w:beforeAutospacing="0" w:afterAutospacing="0"/>
        <w:rPr>
          <w:rFonts w:hint="eastAsia" w:ascii="宋体" w:hAnsi="宋体" w:eastAsia="宋体" w:cs="宋体"/>
          <w:b w:val="0"/>
          <w:bCs w:val="0"/>
          <w:i w:val="0"/>
          <w:iCs/>
          <w:color w:val="000000"/>
          <w:highlight w:val="none"/>
          <w:u w:val="none"/>
        </w:rPr>
      </w:pPr>
      <w:r>
        <w:rPr>
          <w:rFonts w:hint="eastAsia" w:ascii="宋体" w:hAnsi="宋体" w:eastAsia="宋体" w:cs="宋体"/>
          <w:b w:val="0"/>
          <w:bCs w:val="0"/>
          <w:i w:val="0"/>
          <w:iCs/>
          <w:color w:val="000000"/>
          <w:highlight w:val="none"/>
          <w:u w:val="none"/>
          <w:lang w:val="en-US" w:eastAsia="zh-CN"/>
        </w:rPr>
        <w:t xml:space="preserve">四</w:t>
      </w:r>
      <w:r>
        <w:rPr>
          <w:rFonts w:hint="eastAsia" w:ascii="宋体" w:hAnsi="宋体" w:eastAsia="宋体" w:cs="宋体"/>
          <w:b w:val="0"/>
          <w:bCs w:val="0"/>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90"/>
        <w:ind w:left="480"/>
        <w:jc w:val="both"/>
        <w:spacing w:beforeAutospacing="0" w:afterAutospacing="0"/>
        <w:rPr>
          <w:rFonts w:ascii="宋体" w:hAnsi="宋体" w:eastAsia="宋体" w:cs="宋体"/>
          <w:b w:val="0"/>
          <w:bCs w:val="0"/>
          <w:i w:val="0"/>
          <w:iCs/>
          <w:color w:val="000000"/>
          <w:highlight w:val="none"/>
          <w:u w:val="none"/>
        </w:rPr>
      </w:pPr>
      <w:r>
        <w:rPr>
          <w:rFonts w:hint="eastAsia" w:ascii="宋体" w:hAnsi="宋体" w:eastAsia="宋体" w:cs="宋体"/>
          <w:b w:val="0"/>
          <w:bCs w:val="0"/>
          <w:i w:val="0"/>
          <w:iCs/>
          <w:color w:val="000000"/>
          <w:highlight w:val="none"/>
          <w:u w:val="none"/>
        </w:rPr>
        <w:t xml:space="preserve">五、参加政府采购活动前 3 年内在经营活动中没有重大违法记录的书面声明</w:t>
      </w:r>
      <w:r/>
    </w:p>
    <w:p>
      <w:pPr>
        <w:pStyle w:val="690"/>
        <w:ind w:left="480"/>
        <w:jc w:val="both"/>
        <w:spacing w:beforeAutospacing="0" w:afterAutospacing="0"/>
        <w:rPr>
          <w:rFonts w:hint="default" w:ascii="宋体" w:hAnsi="宋体" w:eastAsia="宋体" w:cs="宋体"/>
          <w:b w:val="0"/>
          <w:bCs w:val="0"/>
          <w:i w:val="0"/>
          <w:iCs/>
          <w:color w:val="000000"/>
          <w:highlight w:val="none"/>
          <w:u w:val="none"/>
          <w:lang w:val="en-US" w:eastAsia="zh-CN"/>
        </w:rPr>
      </w:pPr>
      <w:r>
        <w:rPr>
          <w:rFonts w:hint="eastAsia" w:ascii="宋体" w:hAnsi="宋体" w:eastAsia="宋体" w:cs="宋体"/>
          <w:b w:val="0"/>
          <w:bCs w:val="0"/>
          <w:i w:val="0"/>
          <w:iCs/>
          <w:color w:val="000000"/>
          <w:highlight w:val="none"/>
          <w:u w:val="none"/>
        </w:rPr>
        <w:t xml:space="preserve">六、特定资格要求的证明文件</w:t>
      </w:r>
      <w:r>
        <w:rPr>
          <w:rFonts w:hint="eastAsia" w:ascii="宋体" w:hAnsi="宋体" w:eastAsia="宋体" w:cs="宋体"/>
          <w:b w:val="0"/>
          <w:bCs w:val="0"/>
          <w:i w:val="0"/>
          <w:iCs/>
          <w:color w:val="000000"/>
          <w:highlight w:val="none"/>
          <w:u w:val="none"/>
          <w:lang w:eastAsia="zh-CN"/>
        </w:rPr>
        <w:t xml:space="preserve">：</w:t>
      </w:r>
      <w:r>
        <w:rPr>
          <w:rFonts w:hint="eastAsia" w:ascii="黑体" w:hAnsi="宋体" w:eastAsia="黑体" w:cs="黑体"/>
          <w:b w:val="0"/>
          <w:bCs w:val="0"/>
          <w:i/>
          <w:color w:val="000000"/>
          <w:sz w:val="32"/>
          <w:szCs w:val="32"/>
          <w:highlight w:val="none"/>
          <w:u w:val="single"/>
          <w:lang w:val="en-US" w:eastAsia="zh-CN"/>
        </w:rPr>
        <w:t xml:space="preserve">投标供应商</w:t>
      </w:r>
      <w:r>
        <w:rPr>
          <w:rFonts w:hint="eastAsia" w:ascii="宋体" w:hAnsi="宋体" w:eastAsia="宋体" w:cs="宋体"/>
          <w:b w:val="0"/>
          <w:bCs w:val="0"/>
          <w:color w:val="000000"/>
          <w:sz w:val="24"/>
          <w:szCs w:val="24"/>
          <w:highlight w:val="none"/>
          <w:lang w:val="en-US" w:eastAsia="zh-CN"/>
        </w:rPr>
        <w:t xml:space="preserve">提供会计师事务所执业许可证。</w:t>
      </w:r>
      <w:r/>
    </w:p>
    <w:p>
      <w:pPr>
        <w:pStyle w:val="690"/>
        <w:ind w:left="480"/>
        <w:jc w:val="both"/>
        <w:spacing w:beforeAutospacing="0" w:afterAutospacing="0"/>
        <w:rPr>
          <w:rFonts w:ascii="宋体" w:hAnsi="宋体" w:eastAsia="宋体" w:cs="宋体"/>
          <w:b w:val="0"/>
          <w:bCs w:val="0"/>
          <w:i w:val="0"/>
          <w:iCs/>
          <w:color w:val="000000"/>
          <w:highlight w:val="none"/>
          <w:u w:val="none"/>
        </w:rPr>
      </w:pPr>
      <w:r>
        <w:rPr>
          <w:rFonts w:hint="eastAsia" w:ascii="宋体" w:hAnsi="宋体" w:eastAsia="宋体" w:cs="宋体"/>
          <w:b w:val="0"/>
          <w:bCs w:val="0"/>
          <w:i w:val="0"/>
          <w:iCs/>
          <w:color w:val="000000"/>
          <w:highlight w:val="none"/>
          <w:u w:val="none"/>
        </w:rPr>
        <w:t xml:space="preserve">七、法人授权书</w:t>
      </w:r>
      <w:r/>
    </w:p>
    <w:p>
      <w:pPr>
        <w:pStyle w:val="690"/>
        <w:ind w:left="480"/>
        <w:jc w:val="both"/>
        <w:spacing w:beforeAutospacing="0" w:afterAutospacing="0"/>
        <w:rPr>
          <w:rFonts w:ascii="宋体" w:hAnsi="宋体" w:eastAsia="宋体" w:cs="宋体"/>
          <w:b w:val="0"/>
          <w:bCs w:val="0"/>
          <w:i w:val="0"/>
          <w:iCs/>
          <w:color w:val="000000"/>
          <w:highlight w:val="none"/>
          <w:u w:val="none"/>
        </w:rPr>
      </w:pPr>
      <w:r>
        <w:rPr>
          <w:rFonts w:hint="eastAsia" w:ascii="宋体" w:hAnsi="宋体" w:eastAsia="宋体" w:cs="宋体"/>
          <w:b w:val="0"/>
          <w:bCs w:val="0"/>
          <w:i w:val="0"/>
          <w:iCs/>
          <w:color w:val="000000"/>
          <w:highlight w:val="none"/>
          <w:u w:val="none"/>
        </w:rPr>
        <w:t xml:space="preserve">八、投标函</w:t>
      </w:r>
      <w:r/>
    </w:p>
    <w:p>
      <w:pPr>
        <w:pStyle w:val="690"/>
        <w:ind w:firstLine="480"/>
        <w:jc w:val="both"/>
        <w:spacing w:beforeAutospacing="0" w:afterAutospacing="0" w:line="0" w:lineRule="atLeast"/>
        <w:rPr>
          <w:rFonts w:ascii="宋体" w:hAnsi="宋体" w:eastAsia="宋体" w:cs="宋体"/>
          <w:b w:val="0"/>
          <w:bCs w:val="0"/>
          <w:i w:val="0"/>
          <w:iCs/>
          <w:color w:val="000000"/>
          <w:highlight w:val="none"/>
          <w:u w:val="none"/>
        </w:rPr>
      </w:pPr>
      <w:r>
        <w:rPr>
          <w:rFonts w:hint="eastAsia" w:ascii="宋体" w:hAnsi="宋体" w:eastAsia="宋体" w:cs="宋体"/>
          <w:b w:val="0"/>
          <w:bCs w:val="0"/>
          <w:i w:val="0"/>
          <w:iCs/>
          <w:color w:val="000000"/>
          <w:highlight w:val="none"/>
          <w:u w:val="none"/>
        </w:rPr>
        <w:t xml:space="preserve">九、</w:t>
      </w:r>
      <w:r>
        <w:rPr>
          <w:rFonts w:hint="eastAsia" w:ascii="宋体" w:hAnsi="宋体" w:eastAsia="宋体" w:cs="宋体"/>
          <w:b w:val="0"/>
          <w:bCs w:val="0"/>
          <w:i w:val="0"/>
          <w:iCs/>
          <w:color w:val="auto"/>
          <w:highlight w:val="none"/>
          <w:u w:val="none"/>
          <w:lang w:val="en-US" w:eastAsia="zh-CN"/>
        </w:rPr>
        <w:t xml:space="preserve">中小</w:t>
      </w:r>
      <w:r>
        <w:rPr>
          <w:rFonts w:hint="eastAsia" w:ascii="宋体" w:hAnsi="宋体" w:eastAsia="宋体" w:cs="宋体"/>
          <w:b w:val="0"/>
          <w:bCs w:val="0"/>
          <w:i w:val="0"/>
          <w:iCs/>
          <w:color w:val="auto"/>
          <w:highlight w:val="none"/>
          <w:u w:val="none"/>
        </w:rPr>
        <w:t xml:space="preserve">企业声明函</w:t>
      </w:r>
      <w:r/>
    </w:p>
    <w:p>
      <w:pPr>
        <w:pStyle w:val="690"/>
        <w:ind w:firstLine="480"/>
        <w:jc w:val="both"/>
        <w:spacing w:beforeAutospacing="0" w:afterAutospacing="0" w:line="0" w:lineRule="atLeast"/>
        <w:rPr>
          <w:rFonts w:ascii="宋体" w:hAnsi="宋体" w:eastAsia="宋体" w:cs="宋体"/>
          <w:b w:val="0"/>
          <w:bCs w:val="0"/>
          <w:i w:val="0"/>
          <w:iCs/>
          <w:color w:val="000000"/>
          <w:highlight w:val="none"/>
          <w:u w:val="none"/>
        </w:rPr>
      </w:pPr>
      <w:r>
        <w:rPr>
          <w:rFonts w:hint="eastAsia" w:ascii="宋体" w:hAnsi="宋体" w:eastAsia="宋体" w:cs="宋体"/>
          <w:b w:val="0"/>
          <w:bCs w:val="0"/>
          <w:i w:val="0"/>
          <w:iCs/>
          <w:color w:val="000000"/>
          <w:highlight w:val="none"/>
          <w:u w:val="none"/>
        </w:rPr>
        <w:t xml:space="preserve">十、残疾人福利性单位声明函</w:t>
      </w:r>
      <w:r/>
    </w:p>
    <w:p>
      <w:pPr>
        <w:pStyle w:val="690"/>
        <w:ind w:firstLine="480"/>
        <w:jc w:val="both"/>
        <w:spacing w:beforeAutospacing="0" w:afterAutospacing="0" w:line="0" w:lineRule="atLeast"/>
        <w:rPr>
          <w:rFonts w:ascii="宋体" w:hAnsi="宋体" w:eastAsia="宋体" w:cs="宋体"/>
          <w:b w:val="0"/>
          <w:bCs w:val="0"/>
          <w:i w:val="0"/>
          <w:iCs/>
          <w:color w:val="000000"/>
          <w:highlight w:val="none"/>
          <w:u w:val="none"/>
        </w:rPr>
      </w:pPr>
      <w:r>
        <w:rPr>
          <w:rFonts w:hint="eastAsia" w:ascii="宋体" w:hAnsi="宋体" w:eastAsia="宋体" w:cs="宋体"/>
          <w:b w:val="0"/>
          <w:bCs w:val="0"/>
          <w:i w:val="0"/>
          <w:iCs/>
          <w:color w:val="000000"/>
          <w:highlight w:val="none"/>
          <w:u w:val="none"/>
        </w:rPr>
        <w:t xml:space="preserve">十一、</w:t>
      </w:r>
      <w:r>
        <w:rPr>
          <w:rFonts w:hint="eastAsia" w:ascii="宋体" w:hAnsi="宋体" w:eastAsia="宋体" w:cs="宋体"/>
          <w:b w:val="0"/>
          <w:bCs w:val="0"/>
          <w:i w:val="0"/>
          <w:iCs/>
          <w:color w:val="000000"/>
          <w:highlight w:val="none"/>
          <w:u w:val="single"/>
          <w:lang w:val="en-US" w:eastAsia="zh-CN"/>
        </w:rPr>
        <w:t xml:space="preserve">项目组成员配置表</w:t>
      </w:r>
      <w:r/>
    </w:p>
    <w:p>
      <w:pPr>
        <w:pStyle w:val="690"/>
        <w:ind w:firstLine="480"/>
        <w:jc w:val="both"/>
        <w:spacing w:beforeAutospacing="0" w:afterAutospacing="0" w:line="0" w:lineRule="atLeast"/>
        <w:rPr>
          <w:rFonts w:ascii="宋体" w:hAnsi="宋体" w:eastAsia="宋体" w:cs="宋体"/>
          <w:b w:val="0"/>
          <w:bCs w:val="0"/>
          <w:i w:val="0"/>
          <w:iCs/>
          <w:color w:val="000000"/>
          <w:highlight w:val="none"/>
          <w:u w:val="none"/>
        </w:rPr>
      </w:pPr>
      <w:r>
        <w:rPr>
          <w:rFonts w:hint="eastAsia" w:ascii="宋体" w:hAnsi="宋体" w:eastAsia="宋体" w:cs="宋体"/>
          <w:b w:val="0"/>
          <w:bCs w:val="0"/>
          <w:i w:val="0"/>
          <w:iCs/>
          <w:color w:val="000000"/>
          <w:highlight w:val="none"/>
          <w:u w:val="none"/>
        </w:rPr>
        <w:t xml:space="preserve">十二、投标分项报价表</w:t>
      </w:r>
      <w:r/>
    </w:p>
    <w:p>
      <w:pPr>
        <w:pStyle w:val="690"/>
        <w:ind w:firstLine="480"/>
        <w:jc w:val="both"/>
        <w:spacing w:beforeAutospacing="0" w:afterAutospacing="0" w:line="0" w:lineRule="atLeast"/>
        <w:rPr>
          <w:rFonts w:ascii="宋体" w:hAnsi="宋体" w:eastAsia="宋体" w:cs="宋体"/>
          <w:b w:val="0"/>
          <w:bCs w:val="0"/>
          <w:i w:val="0"/>
          <w:iCs/>
          <w:color w:val="000000"/>
          <w:highlight w:val="none"/>
          <w:u w:val="none"/>
        </w:rPr>
      </w:pPr>
      <w:r>
        <w:rPr>
          <w:rFonts w:hint="eastAsia" w:ascii="宋体" w:hAnsi="宋体" w:eastAsia="宋体" w:cs="宋体"/>
          <w:b w:val="0"/>
          <w:bCs w:val="0"/>
          <w:i w:val="0"/>
          <w:iCs/>
          <w:color w:val="000000"/>
          <w:highlight w:val="none"/>
          <w:u w:val="none"/>
        </w:rPr>
        <w:t xml:space="preserve">十三、技术要求响应及偏离表</w:t>
      </w:r>
      <w:r/>
    </w:p>
    <w:p>
      <w:pPr>
        <w:pStyle w:val="690"/>
        <w:ind w:firstLine="480"/>
        <w:jc w:val="both"/>
        <w:spacing w:beforeAutospacing="0" w:afterAutospacing="0" w:line="0" w:lineRule="atLeast"/>
        <w:rPr>
          <w:rFonts w:ascii="宋体" w:hAnsi="宋体" w:eastAsia="宋体" w:cs="宋体"/>
          <w:b w:val="0"/>
          <w:bCs w:val="0"/>
          <w:i w:val="0"/>
          <w:iCs/>
          <w:color w:val="000000"/>
          <w:highlight w:val="none"/>
          <w:u w:val="none"/>
        </w:rPr>
      </w:pPr>
      <w:r>
        <w:rPr>
          <w:rFonts w:hint="eastAsia" w:ascii="宋体" w:hAnsi="宋体" w:eastAsia="宋体" w:cs="宋体"/>
          <w:b w:val="0"/>
          <w:bCs w:val="0"/>
          <w:i w:val="0"/>
          <w:iCs/>
          <w:color w:val="000000"/>
          <w:highlight w:val="none"/>
          <w:u w:val="none"/>
        </w:rPr>
        <w:t xml:space="preserve">十四、商务要求响应及偏离表</w:t>
      </w:r>
      <w:r/>
    </w:p>
    <w:p>
      <w:pPr>
        <w:pStyle w:val="690"/>
        <w:ind w:left="480"/>
        <w:jc w:val="both"/>
        <w:spacing w:beforeAutospacing="0" w:afterAutospacing="0"/>
        <w:rPr>
          <w:rFonts w:ascii="宋体" w:hAnsi="宋体" w:eastAsia="宋体" w:cs="宋体"/>
          <w:b w:val="0"/>
          <w:bCs w:val="0"/>
          <w:i w:val="0"/>
          <w:iCs/>
          <w:color w:val="000000"/>
          <w:highlight w:val="none"/>
          <w:u w:val="none"/>
        </w:rPr>
      </w:pPr>
      <w:r>
        <w:rPr>
          <w:rFonts w:hint="eastAsia" w:ascii="宋体" w:hAnsi="宋体" w:eastAsia="宋体" w:cs="宋体"/>
          <w:b w:val="0"/>
          <w:bCs w:val="0"/>
          <w:i w:val="0"/>
          <w:iCs/>
          <w:color w:val="000000"/>
          <w:highlight w:val="none"/>
          <w:u w:val="none"/>
        </w:rPr>
        <w:t xml:space="preserve">十五、开标一览表</w:t>
      </w:r>
      <w:r/>
    </w:p>
    <w:p>
      <w:pPr>
        <w:pStyle w:val="690"/>
        <w:ind w:firstLine="480"/>
        <w:jc w:val="both"/>
        <w:spacing w:beforeAutospacing="0" w:afterAutospacing="0" w:line="360" w:lineRule="auto"/>
        <w:rPr>
          <w:rFonts w:ascii="宋体" w:hAnsi="宋体" w:eastAsia="宋体" w:cs="宋体"/>
          <w:b w:val="0"/>
          <w:bCs w:val="0"/>
          <w:i w:val="0"/>
          <w:iCs/>
          <w:color w:val="000000"/>
          <w:highlight w:val="none"/>
          <w:u w:val="none"/>
        </w:rPr>
      </w:pPr>
      <w:r>
        <w:rPr>
          <w:rFonts w:hint="eastAsia" w:ascii="宋体" w:hAnsi="宋体" w:eastAsia="宋体" w:cs="宋体"/>
          <w:b w:val="0"/>
          <w:bCs w:val="0"/>
          <w:i w:val="0"/>
          <w:iCs/>
          <w:color w:val="000000"/>
          <w:sz w:val="24"/>
          <w:highlight w:val="none"/>
          <w:u w:val="none"/>
        </w:rPr>
        <w:t xml:space="preserve">十六、</w:t>
      </w:r>
      <w:r>
        <w:rPr>
          <w:rFonts w:hint="eastAsia" w:ascii="宋体" w:hAnsi="宋体" w:eastAsia="宋体" w:cs="宋体"/>
          <w:b w:val="0"/>
          <w:bCs w:val="0"/>
          <w:i w:val="0"/>
          <w:iCs/>
          <w:color w:val="000000"/>
          <w:highlight w:val="none"/>
          <w:u w:val="none"/>
        </w:rPr>
        <w:t xml:space="preserve">盐城市政府采购事前信用承诺书</w:t>
      </w:r>
      <w:r/>
    </w:p>
    <w:p>
      <w:pPr>
        <w:pStyle w:val="690"/>
        <w:ind w:firstLine="480"/>
        <w:jc w:val="both"/>
        <w:spacing w:beforeAutospacing="0" w:afterAutospacing="0" w:line="0" w:lineRule="atLeast"/>
        <w:rPr>
          <w:rFonts w:ascii="宋体" w:hAnsi="宋体" w:eastAsia="宋体" w:cs="宋体"/>
          <w:b w:val="0"/>
          <w:bCs w:val="0"/>
          <w:color w:val="000000"/>
          <w:highlight w:val="none"/>
        </w:rPr>
      </w:pPr>
      <w:r>
        <w:rPr>
          <w:rFonts w:ascii="宋体" w:hAnsi="宋体" w:eastAsia="宋体" w:cs="宋体"/>
          <w:b w:val="0"/>
          <w:bCs w:val="0"/>
          <w:color w:val="000000"/>
          <w:highlight w:val="none"/>
        </w:rPr>
      </w:r>
      <w:r/>
    </w:p>
    <w:p>
      <w:pPr>
        <w:pStyle w:val="690"/>
        <w:ind w:firstLine="480"/>
        <w:jc w:val="both"/>
        <w:spacing w:beforeAutospacing="0" w:afterAutospacing="0" w:line="0" w:lineRule="atLeast"/>
        <w:rPr>
          <w:rFonts w:ascii="宋体" w:hAnsi="宋体" w:eastAsia="宋体" w:cs="宋体"/>
          <w:b w:val="0"/>
          <w:bCs w:val="0"/>
          <w:color w:val="000000"/>
          <w:highlight w:val="none"/>
        </w:rPr>
      </w:pPr>
      <w:r>
        <w:rPr>
          <w:rFonts w:ascii="宋体" w:hAnsi="宋体" w:eastAsia="宋体" w:cs="宋体"/>
          <w:b w:val="0"/>
          <w:bCs w:val="0"/>
          <w:color w:val="000000"/>
          <w:highlight w:val="none"/>
        </w:rPr>
      </w:r>
      <w:r/>
    </w:p>
    <w:p>
      <w:pPr>
        <w:pStyle w:val="690"/>
        <w:ind w:firstLine="480"/>
        <w:jc w:val="both"/>
        <w:spacing w:beforeAutospacing="0" w:afterAutospacing="0" w:line="0" w:lineRule="atLeast"/>
        <w:rPr>
          <w:b w:val="0"/>
          <w:bCs w:val="0"/>
          <w:highlight w:val="none"/>
        </w:rPr>
      </w:pPr>
      <w:r>
        <w:rPr>
          <w:b w:val="0"/>
          <w:bCs w:val="0"/>
          <w:highlight w:val="none"/>
        </w:rPr>
        <w:t xml:space="preserve"> </w:t>
      </w:r>
      <w:r/>
    </w:p>
    <w:p>
      <w:pPr>
        <w:pStyle w:val="690"/>
        <w:ind w:firstLine="480"/>
        <w:jc w:val="both"/>
        <w:spacing w:beforeAutospacing="0" w:afterAutospacing="0" w:line="0" w:lineRule="atLeast"/>
        <w:rPr>
          <w:b w:val="0"/>
          <w:bCs w:val="0"/>
          <w:highlight w:val="none"/>
        </w:rPr>
      </w:pPr>
      <w:r>
        <w:rPr>
          <w:b w:val="0"/>
          <w:bCs w:val="0"/>
          <w:highlight w:val="none"/>
        </w:rPr>
        <w:t xml:space="preserve"> </w:t>
      </w:r>
      <w:r/>
    </w:p>
    <w:p>
      <w:pPr>
        <w:pStyle w:val="690"/>
        <w:ind w:firstLine="480"/>
        <w:jc w:val="both"/>
        <w:spacing w:beforeAutospacing="0" w:afterAutospacing="0" w:line="0" w:lineRule="atLeast"/>
        <w:rPr>
          <w:b w:val="0"/>
          <w:bCs w:val="0"/>
          <w:highlight w:val="none"/>
        </w:rPr>
      </w:pPr>
      <w:r>
        <w:rPr>
          <w:b w:val="0"/>
          <w:bCs w:val="0"/>
          <w:highlight w:val="none"/>
        </w:rPr>
        <w:t xml:space="preserve"> </w:t>
      </w:r>
      <w:r/>
    </w:p>
    <w:p>
      <w:pPr>
        <w:pStyle w:val="690"/>
        <w:ind w:firstLine="480"/>
        <w:jc w:val="both"/>
        <w:spacing w:beforeAutospacing="0" w:afterAutospacing="0" w:line="0" w:lineRule="atLeast"/>
        <w:rPr>
          <w:b w:val="0"/>
          <w:bCs w:val="0"/>
          <w:highlight w:val="none"/>
        </w:rPr>
      </w:pPr>
      <w:r>
        <w:rPr>
          <w:b w:val="0"/>
          <w:bCs w:val="0"/>
          <w:highlight w:val="none"/>
        </w:rPr>
        <w:t xml:space="preserve"> </w:t>
      </w:r>
      <w:r/>
    </w:p>
    <w:p>
      <w:pPr>
        <w:pStyle w:val="690"/>
        <w:ind w:firstLine="480"/>
        <w:jc w:val="both"/>
        <w:spacing w:beforeAutospacing="0" w:afterAutospacing="0" w:line="0" w:lineRule="atLeast"/>
        <w:rPr>
          <w:b w:val="0"/>
          <w:bCs w:val="0"/>
          <w:highlight w:val="none"/>
        </w:rPr>
      </w:pPr>
      <w:r>
        <w:rPr>
          <w:b w:val="0"/>
          <w:bCs w:val="0"/>
          <w:highlight w:val="none"/>
        </w:rPr>
      </w:r>
      <w:r/>
    </w:p>
    <w:p>
      <w:pPr>
        <w:pStyle w:val="690"/>
        <w:ind w:firstLine="480"/>
        <w:jc w:val="both"/>
        <w:spacing w:beforeAutospacing="0" w:afterAutospacing="0" w:line="0" w:lineRule="atLeast"/>
        <w:rPr>
          <w:b w:val="0"/>
          <w:bCs w:val="0"/>
          <w:highlight w:val="none"/>
        </w:rPr>
      </w:pPr>
      <w:r>
        <w:rPr>
          <w:b w:val="0"/>
          <w:bCs w:val="0"/>
          <w:highlight w:val="none"/>
        </w:rPr>
      </w:r>
      <w:r/>
    </w:p>
    <w:p>
      <w:pPr>
        <w:pStyle w:val="690"/>
        <w:ind w:firstLine="480"/>
        <w:jc w:val="both"/>
        <w:spacing w:beforeAutospacing="0" w:afterAutospacing="0" w:line="0" w:lineRule="atLeast"/>
        <w:rPr>
          <w:b w:val="0"/>
          <w:bCs w:val="0"/>
          <w:highlight w:val="none"/>
        </w:rPr>
      </w:pPr>
      <w:r>
        <w:rPr>
          <w:b w:val="0"/>
          <w:bCs w:val="0"/>
          <w:highlight w:val="none"/>
        </w:rPr>
      </w:r>
      <w:r/>
    </w:p>
    <w:p>
      <w:pPr>
        <w:pStyle w:val="690"/>
        <w:ind w:firstLine="480"/>
        <w:jc w:val="both"/>
        <w:spacing w:beforeAutospacing="0" w:afterAutospacing="0" w:line="0" w:lineRule="atLeast"/>
        <w:rPr>
          <w:b w:val="0"/>
          <w:bCs w:val="0"/>
          <w:highlight w:val="none"/>
        </w:rPr>
      </w:pPr>
      <w:r>
        <w:rPr>
          <w:b w:val="0"/>
          <w:bCs w:val="0"/>
          <w:highlight w:val="none"/>
        </w:rPr>
      </w:r>
      <w:r/>
    </w:p>
    <w:p>
      <w:pPr>
        <w:pStyle w:val="690"/>
        <w:ind w:firstLine="480"/>
        <w:jc w:val="both"/>
        <w:spacing w:beforeAutospacing="0" w:afterAutospacing="0" w:line="0" w:lineRule="atLeast"/>
        <w:rPr>
          <w:b w:val="0"/>
          <w:bCs w:val="0"/>
          <w:highlight w:val="none"/>
        </w:rPr>
      </w:pPr>
      <w:r>
        <w:rPr>
          <w:b w:val="0"/>
          <w:bCs w:val="0"/>
          <w:highlight w:val="none"/>
        </w:rPr>
      </w:r>
      <w:r/>
    </w:p>
    <w:p>
      <w:pPr>
        <w:pStyle w:val="690"/>
        <w:ind w:firstLine="480"/>
        <w:jc w:val="both"/>
        <w:spacing w:beforeAutospacing="0" w:afterAutospacing="0" w:line="0" w:lineRule="atLeast"/>
        <w:rPr>
          <w:b w:val="0"/>
          <w:bCs w:val="0"/>
          <w:highlight w:val="none"/>
        </w:rPr>
      </w:pPr>
      <w:r>
        <w:rPr>
          <w:b w:val="0"/>
          <w:bCs w:val="0"/>
          <w:highlight w:val="none"/>
        </w:rPr>
      </w:r>
      <w:r/>
    </w:p>
    <w:p>
      <w:pPr>
        <w:pStyle w:val="690"/>
        <w:ind w:firstLine="480"/>
        <w:jc w:val="both"/>
        <w:spacing w:beforeAutospacing="0" w:afterAutospacing="0" w:line="0" w:lineRule="atLeast"/>
        <w:rPr>
          <w:b w:val="0"/>
          <w:bCs w:val="0"/>
          <w:highlight w:val="none"/>
        </w:rPr>
      </w:pPr>
      <w:r>
        <w:rPr>
          <w:b w:val="0"/>
          <w:bCs w:val="0"/>
          <w:highlight w:val="none"/>
        </w:rPr>
      </w:r>
      <w:r/>
    </w:p>
    <w:p>
      <w:pPr>
        <w:pStyle w:val="690"/>
        <w:ind w:firstLine="480"/>
        <w:jc w:val="both"/>
        <w:spacing w:beforeAutospacing="0" w:afterAutospacing="0" w:line="0" w:lineRule="atLeast"/>
        <w:rPr>
          <w:b w:val="0"/>
          <w:bCs w:val="0"/>
          <w:highlight w:val="none"/>
        </w:rPr>
      </w:pPr>
      <w:r>
        <w:rPr>
          <w:b w:val="0"/>
          <w:bCs w:val="0"/>
          <w:highlight w:val="none"/>
        </w:rPr>
      </w:r>
      <w:r/>
    </w:p>
    <w:p>
      <w:pPr>
        <w:pStyle w:val="690"/>
        <w:ind w:firstLine="480"/>
        <w:jc w:val="both"/>
        <w:spacing w:beforeAutospacing="0" w:afterAutospacing="0" w:line="0" w:lineRule="atLeast"/>
        <w:rPr>
          <w:b w:val="0"/>
          <w:bCs w:val="0"/>
          <w:highlight w:val="none"/>
        </w:rPr>
      </w:pPr>
      <w:r>
        <w:rPr>
          <w:b w:val="0"/>
          <w:bCs w:val="0"/>
          <w:highlight w:val="none"/>
        </w:rPr>
      </w:r>
      <w:r/>
    </w:p>
    <w:p>
      <w:pPr>
        <w:pStyle w:val="690"/>
        <w:ind w:firstLine="480"/>
        <w:jc w:val="both"/>
        <w:spacing w:beforeAutospacing="0" w:afterAutospacing="0" w:line="0" w:lineRule="atLeast"/>
        <w:rPr>
          <w:b w:val="0"/>
          <w:bCs w:val="0"/>
          <w:highlight w:val="none"/>
        </w:rPr>
      </w:pPr>
      <w:r>
        <w:rPr>
          <w:b w:val="0"/>
          <w:bCs w:val="0"/>
          <w:highlight w:val="none"/>
        </w:rPr>
      </w:r>
      <w:r/>
    </w:p>
    <w:p>
      <w:pPr>
        <w:pStyle w:val="690"/>
        <w:ind w:firstLine="480"/>
        <w:jc w:val="both"/>
        <w:spacing w:beforeAutospacing="0" w:afterAutospacing="0" w:line="0" w:lineRule="atLeast"/>
        <w:rPr>
          <w:b w:val="0"/>
          <w:bCs w:val="0"/>
          <w:highlight w:val="none"/>
        </w:rPr>
      </w:pPr>
      <w:r>
        <w:rPr>
          <w:b w:val="0"/>
          <w:bCs w:val="0"/>
          <w:highlight w:val="none"/>
        </w:rPr>
      </w:r>
      <w:r/>
    </w:p>
    <w:p>
      <w:pPr>
        <w:rPr>
          <w:rFonts w:hint="eastAsia" w:ascii="黑体" w:hAnsi="宋体" w:eastAsia="黑体" w:cs="黑体"/>
          <w:b w:val="0"/>
          <w:bCs w:val="0"/>
          <w:i/>
          <w:color w:val="000000"/>
          <w:sz w:val="32"/>
          <w:szCs w:val="32"/>
          <w:highlight w:val="none"/>
          <w:u w:val="single"/>
        </w:rPr>
      </w:pPr>
      <w:r>
        <w:rPr>
          <w:rFonts w:hint="eastAsia" w:ascii="黑体" w:hAnsi="宋体" w:eastAsia="黑体" w:cs="黑体"/>
          <w:b w:val="0"/>
          <w:bCs w:val="0"/>
          <w:i/>
          <w:color w:val="000000"/>
          <w:sz w:val="32"/>
          <w:szCs w:val="32"/>
          <w:highlight w:val="none"/>
          <w:u w:val="single"/>
        </w:rPr>
        <w:br w:type="page" w:clear="all"/>
      </w:r>
      <w:r/>
    </w:p>
    <w:p>
      <w:pPr>
        <w:pStyle w:val="690"/>
        <w:jc w:val="both"/>
        <w:spacing w:beforeAutospacing="0" w:afterAutospacing="0"/>
        <w:rPr>
          <w:b w:val="0"/>
          <w:bCs w:val="0"/>
          <w:highlight w:val="none"/>
        </w:rPr>
      </w:pPr>
      <w:r>
        <w:rPr>
          <w:rFonts w:hint="eastAsia" w:ascii="黑体" w:hAnsi="宋体" w:eastAsia="黑体" w:cs="黑体"/>
          <w:b w:val="0"/>
          <w:bCs w:val="0"/>
          <w:i/>
          <w:color w:val="000000"/>
          <w:sz w:val="32"/>
          <w:szCs w:val="32"/>
          <w:highlight w:val="none"/>
          <w:u w:val="single"/>
        </w:rPr>
        <w:t xml:space="preserve">一、法人或者其他组织的营业执照等证明文件，自然人的身份证明</w:t>
      </w:r>
      <w:r/>
    </w:p>
    <w:p>
      <w:pPr>
        <w:pStyle w:val="690"/>
        <w:ind w:firstLine="480"/>
        <w:jc w:val="both"/>
        <w:spacing w:beforeAutospacing="0" w:afterAutospacing="0" w:line="0" w:lineRule="atLeast"/>
        <w:rPr>
          <w:b w:val="0"/>
          <w:bCs w:val="0"/>
          <w:highlight w:val="none"/>
        </w:rPr>
      </w:pPr>
      <w:r>
        <w:rPr>
          <w:b w:val="0"/>
          <w:bCs w:val="0"/>
          <w:highlight w:val="none"/>
        </w:rPr>
      </w:r>
      <w:r/>
    </w:p>
    <w:p>
      <w:pPr>
        <w:pStyle w:val="690"/>
        <w:jc w:val="both"/>
        <w:spacing w:beforeAutospacing="0" w:afterAutospacing="0"/>
        <w:rPr>
          <w:rFonts w:hint="eastAsia" w:ascii="黑体" w:hAnsi="宋体" w:eastAsia="黑体" w:cs="黑体"/>
          <w:b w:val="0"/>
          <w:bCs w:val="0"/>
          <w:i/>
          <w:color w:val="000000"/>
          <w:sz w:val="32"/>
          <w:szCs w:val="32"/>
          <w:highlight w:val="none"/>
          <w:u w:val="single"/>
          <w:lang w:val="en-US" w:eastAsia="zh-CN"/>
        </w:rPr>
      </w:pPr>
      <w:r>
        <w:rPr>
          <w:rFonts w:hint="eastAsia" w:ascii="黑体" w:hAnsi="宋体" w:eastAsia="黑体" w:cs="黑体"/>
          <w:b w:val="0"/>
          <w:bCs w:val="0"/>
          <w:i/>
          <w:color w:val="000000"/>
          <w:sz w:val="32"/>
          <w:szCs w:val="32"/>
          <w:highlight w:val="none"/>
          <w:u w:val="single"/>
        </w:rPr>
        <w:t xml:space="preserve">二、上一年度的财务状况报表</w:t>
      </w:r>
      <w:r>
        <w:rPr>
          <w:rFonts w:hint="eastAsia" w:ascii="黑体" w:hAnsi="宋体" w:eastAsia="黑体" w:cs="黑体"/>
          <w:b w:val="0"/>
          <w:bCs w:val="0"/>
          <w:i/>
          <w:color w:val="000000"/>
          <w:sz w:val="32"/>
          <w:szCs w:val="32"/>
          <w:highlight w:val="none"/>
          <w:u w:val="single"/>
          <w:lang w:val="en-US" w:eastAsia="zh-CN"/>
        </w:rPr>
        <w:t xml:space="preserve">或银行资信证明【至少提供资产负债表、利润表、现金流量表，如2025年财务状况报告尚未出具，投标人可提供2024年度的财务报表（至少包含资产负债表、利润表、现金流量表）加盖投标人公章替代；投标人成立不满一年无需提供】</w:t>
      </w:r>
      <w:r/>
    </w:p>
    <w:p>
      <w:pPr>
        <w:pStyle w:val="690"/>
        <w:jc w:val="both"/>
        <w:spacing w:beforeAutospacing="0" w:afterAutospacing="0"/>
        <w:rPr>
          <w:rFonts w:hint="eastAsia" w:ascii="黑体" w:hAnsi="宋体" w:eastAsia="黑体" w:cs="黑体"/>
          <w:b w:val="0"/>
          <w:bCs w:val="0"/>
          <w:i/>
          <w:color w:val="000000"/>
          <w:sz w:val="32"/>
          <w:szCs w:val="32"/>
          <w:highlight w:val="none"/>
          <w:u w:val="single"/>
          <w:lang w:val="en-US" w:eastAsia="zh-CN"/>
        </w:rPr>
      </w:pPr>
      <w:r>
        <w:rPr>
          <w:rFonts w:hint="eastAsia" w:ascii="黑体" w:hAnsi="宋体" w:eastAsia="黑体" w:cs="黑体"/>
          <w:b w:val="0"/>
          <w:bCs w:val="0"/>
          <w:i/>
          <w:color w:val="000000"/>
          <w:sz w:val="32"/>
          <w:szCs w:val="32"/>
          <w:highlight w:val="none"/>
          <w:u w:val="single"/>
          <w:lang w:val="en-US" w:eastAsia="zh-CN"/>
        </w:rPr>
      </w:r>
      <w:r/>
    </w:p>
    <w:p>
      <w:pPr>
        <w:pStyle w:val="690"/>
        <w:jc w:val="both"/>
        <w:spacing w:beforeAutospacing="0" w:afterAutospacing="0"/>
        <w:rPr>
          <w:b w:val="0"/>
          <w:bCs w:val="0"/>
          <w:highlight w:val="none"/>
        </w:rPr>
      </w:pPr>
      <w:r>
        <w:rPr>
          <w:rFonts w:hint="eastAsia" w:ascii="黑体" w:hAnsi="宋体" w:eastAsia="黑体" w:cs="黑体"/>
          <w:b w:val="0"/>
          <w:bCs w:val="0"/>
          <w:i/>
          <w:color w:val="000000"/>
          <w:sz w:val="32"/>
          <w:szCs w:val="32"/>
          <w:highlight w:val="none"/>
          <w:u w:val="single"/>
          <w:lang w:val="en-US" w:eastAsia="zh-CN"/>
        </w:rPr>
        <w:t xml:space="preserve">三</w:t>
      </w:r>
      <w:r>
        <w:rPr>
          <w:rFonts w:hint="eastAsia" w:ascii="黑体" w:hAnsi="宋体" w:eastAsia="黑体" w:cs="黑体"/>
          <w:b w:val="0"/>
          <w:bCs w:val="0"/>
          <w:i/>
          <w:color w:val="000000"/>
          <w:sz w:val="32"/>
          <w:szCs w:val="32"/>
          <w:highlight w:val="none"/>
          <w:u w:val="single"/>
        </w:rPr>
        <w:t xml:space="preserve">、具备履行合同所必需的设备和专业技术能力的书面声明</w:t>
      </w:r>
      <w:r/>
    </w:p>
    <w:p>
      <w:pPr>
        <w:pStyle w:val="690"/>
        <w:ind w:firstLine="492"/>
        <w:jc w:val="both"/>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90"/>
        <w:ind w:firstLine="492"/>
        <w:jc w:val="both"/>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主要设备有：</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rPr>
        <w:t xml:space="preserve">。</w:t>
      </w:r>
      <w:r/>
    </w:p>
    <w:p>
      <w:pPr>
        <w:pStyle w:val="690"/>
        <w:jc w:val="both"/>
        <w:spacing w:beforeAutospacing="0" w:afterAutospacing="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主要专业技术能力有：</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rPr>
        <w:t xml:space="preserve">。</w:t>
      </w:r>
      <w:r/>
    </w:p>
    <w:p>
      <w:pPr>
        <w:pStyle w:val="690"/>
        <w:jc w:val="both"/>
        <w:spacing w:beforeAutospacing="0" w:afterAutospacing="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690"/>
        <w:jc w:val="both"/>
        <w:spacing w:beforeAutospacing="0" w:afterAutospacing="0"/>
        <w:rPr>
          <w:b w:val="0"/>
          <w:bCs w:val="0"/>
          <w:highlight w:val="none"/>
        </w:rPr>
      </w:pPr>
      <w:r>
        <w:rPr>
          <w:rFonts w:hint="eastAsia" w:ascii="黑体" w:hAnsi="宋体" w:eastAsia="黑体" w:cs="黑体"/>
          <w:b w:val="0"/>
          <w:bCs w:val="0"/>
          <w:i/>
          <w:color w:val="000000"/>
          <w:sz w:val="32"/>
          <w:szCs w:val="32"/>
          <w:highlight w:val="none"/>
          <w:u w:val="single"/>
          <w:lang w:val="en-US" w:eastAsia="zh-CN"/>
        </w:rPr>
        <w:t xml:space="preserve">四</w:t>
      </w:r>
      <w:r>
        <w:rPr>
          <w:rFonts w:hint="eastAsia" w:ascii="黑体" w:hAnsi="宋体" w:eastAsia="黑体" w:cs="黑体"/>
          <w:b w:val="0"/>
          <w:bCs w:val="0"/>
          <w:i/>
          <w:color w:val="000000"/>
          <w:sz w:val="32"/>
          <w:szCs w:val="32"/>
          <w:highlight w:val="none"/>
          <w:u w:val="single"/>
        </w:rPr>
        <w:t xml:space="preserve">、依法缴纳税收和社会保障资金的相关材料</w:t>
      </w:r>
      <w:r/>
    </w:p>
    <w:p>
      <w:pPr>
        <w:pStyle w:val="690"/>
        <w:ind w:firstLine="480"/>
        <w:jc w:val="both"/>
        <w:spacing w:beforeAutospacing="0" w:afterAutospacing="0"/>
        <w:rPr>
          <w:b w:val="0"/>
          <w:bCs w:val="0"/>
          <w:highlight w:val="none"/>
        </w:rPr>
      </w:pPr>
      <w:r/>
      <w:bookmarkStart w:id="182" w:name="_Toc120614284"/>
      <w:r>
        <w:rPr>
          <w:rFonts w:hint="eastAsia" w:ascii="宋体" w:hAnsi="宋体" w:eastAsia="宋体" w:cs="宋体"/>
          <w:b w:val="0"/>
          <w:bCs w:val="0"/>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82"/>
      <w:r/>
      <w:r/>
    </w:p>
    <w:p>
      <w:pPr>
        <w:pStyle w:val="690"/>
        <w:jc w:val="both"/>
        <w:spacing w:beforeAutospacing="0" w:afterAutospacing="0"/>
        <w:rPr>
          <w:b w:val="0"/>
          <w:bCs w:val="0"/>
          <w:highlight w:val="none"/>
        </w:rPr>
      </w:pPr>
      <w:r>
        <w:rPr>
          <w:rFonts w:hint="eastAsia" w:ascii="黑体" w:hAnsi="宋体" w:eastAsia="黑体" w:cs="黑体"/>
          <w:b w:val="0"/>
          <w:bCs w:val="0"/>
          <w:i/>
          <w:color w:val="000000"/>
          <w:sz w:val="32"/>
          <w:szCs w:val="32"/>
          <w:highlight w:val="none"/>
          <w:u w:val="single"/>
        </w:rPr>
        <w:t xml:space="preserve">五、参加政府采购活动前 3 年内在经营活动中没有重大违法记录的书面声明</w:t>
      </w:r>
      <w:r/>
    </w:p>
    <w:p>
      <w:pPr>
        <w:pStyle w:val="690"/>
        <w:jc w:val="center"/>
        <w:spacing w:beforeAutospacing="0" w:afterAutospacing="0" w:line="0" w:lineRule="atLeast"/>
        <w:rPr>
          <w:b w:val="0"/>
          <w:bCs w:val="0"/>
          <w:highlight w:val="none"/>
        </w:rPr>
      </w:pPr>
      <w:r>
        <w:rPr>
          <w:rFonts w:hint="eastAsia" w:ascii="宋体" w:hAnsi="宋体" w:eastAsia="宋体" w:cs="宋体"/>
          <w:b w:val="0"/>
          <w:bCs w:val="0"/>
          <w:color w:val="000000"/>
          <w:sz w:val="44"/>
          <w:szCs w:val="44"/>
          <w:highlight w:val="none"/>
        </w:rPr>
        <w:t xml:space="preserve">声 明</w:t>
      </w:r>
      <w:r/>
    </w:p>
    <w:p>
      <w:pPr>
        <w:pStyle w:val="690"/>
        <w:jc w:val="both"/>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 我单位郑重声明：参加本次政府采购活动前 3 年内，我单位在经营活动中没有因违法经营受到刑事处罚或者责令停产停业、吊销许可证或者执照、较大数额罚款等行政处罚。</w:t>
      </w:r>
      <w:r/>
    </w:p>
    <w:p>
      <w:pPr>
        <w:pStyle w:val="690"/>
        <w:jc w:val="both"/>
        <w:spacing w:beforeAutospacing="0" w:afterAutospacing="0"/>
        <w:rPr>
          <w:b w:val="0"/>
          <w:bCs w:val="0"/>
          <w:highlight w:val="none"/>
        </w:rPr>
      </w:pPr>
      <w:r>
        <w:rPr>
          <w:b w:val="0"/>
          <w:bCs w:val="0"/>
          <w:highlight w:val="none"/>
        </w:rPr>
        <w:t xml:space="preserve"> </w:t>
      </w:r>
      <w:r/>
    </w:p>
    <w:p>
      <w:pPr>
        <w:pStyle w:val="690"/>
        <w:jc w:val="both"/>
        <w:spacing w:beforeAutospacing="0" w:afterAutospacing="0"/>
        <w:rPr>
          <w:rFonts w:hint="default" w:eastAsia="黑体"/>
          <w:b w:val="0"/>
          <w:bCs w:val="0"/>
          <w:highlight w:val="none"/>
          <w:lang w:val="en-US" w:eastAsia="zh-CN"/>
        </w:rPr>
      </w:pPr>
      <w:r>
        <w:rPr>
          <w:rFonts w:hint="eastAsia" w:ascii="黑体" w:hAnsi="宋体" w:eastAsia="黑体" w:cs="黑体"/>
          <w:b w:val="0"/>
          <w:bCs w:val="0"/>
          <w:i/>
          <w:color w:val="000000"/>
          <w:sz w:val="32"/>
          <w:szCs w:val="32"/>
          <w:highlight w:val="none"/>
          <w:u w:val="single"/>
        </w:rPr>
        <w:t xml:space="preserve">六、特定资格要求的证明文件</w:t>
      </w:r>
      <w:r>
        <w:rPr>
          <w:rFonts w:hint="eastAsia" w:ascii="黑体" w:hAnsi="宋体" w:eastAsia="黑体" w:cs="黑体"/>
          <w:b w:val="0"/>
          <w:bCs w:val="0"/>
          <w:i/>
          <w:color w:val="000000"/>
          <w:sz w:val="32"/>
          <w:szCs w:val="32"/>
          <w:highlight w:val="none"/>
          <w:u w:val="single"/>
          <w:lang w:eastAsia="zh-CN"/>
        </w:rPr>
        <w:t xml:space="preserve">：</w:t>
      </w:r>
      <w:r>
        <w:rPr>
          <w:rFonts w:hint="eastAsia" w:ascii="黑体" w:hAnsi="宋体" w:eastAsia="黑体" w:cs="黑体"/>
          <w:b w:val="0"/>
          <w:bCs w:val="0"/>
          <w:i/>
          <w:color w:val="000000"/>
          <w:sz w:val="32"/>
          <w:szCs w:val="32"/>
          <w:highlight w:val="none"/>
          <w:u w:val="single"/>
          <w:lang w:val="en-US" w:eastAsia="zh-CN"/>
        </w:rPr>
        <w:t xml:space="preserve">投标供应商</w:t>
      </w:r>
      <w:r>
        <w:rPr>
          <w:rFonts w:hint="eastAsia" w:ascii="宋体" w:hAnsi="宋体" w:eastAsia="宋体" w:cs="宋体"/>
          <w:b w:val="0"/>
          <w:bCs w:val="0"/>
          <w:color w:val="000000"/>
          <w:sz w:val="24"/>
          <w:szCs w:val="24"/>
          <w:highlight w:val="none"/>
          <w:lang w:val="en-US" w:eastAsia="zh-CN"/>
        </w:rPr>
        <w:t xml:space="preserve">提供会计师事务所执业</w:t>
      </w:r>
      <w:bookmarkStart w:id="200" w:name="_GoBack"/>
      <w:r>
        <w:rPr>
          <w:rFonts w:hint="eastAsia" w:ascii="宋体" w:hAnsi="宋体" w:eastAsia="宋体" w:cs="宋体"/>
          <w:b w:val="0"/>
          <w:bCs w:val="0"/>
          <w:color w:val="000000"/>
          <w:sz w:val="24"/>
          <w:szCs w:val="24"/>
          <w:highlight w:val="none"/>
          <w:lang w:val="en-US" w:eastAsia="zh-CN"/>
        </w:rPr>
        <w:t xml:space="preserve">许可</w:t>
      </w:r>
      <w:bookmarkEnd w:id="200"/>
      <w:r>
        <w:rPr>
          <w:rFonts w:hint="eastAsia" w:ascii="宋体" w:hAnsi="宋体" w:eastAsia="宋体" w:cs="宋体"/>
          <w:b w:val="0"/>
          <w:bCs w:val="0"/>
          <w:color w:val="000000"/>
          <w:sz w:val="24"/>
          <w:szCs w:val="24"/>
          <w:highlight w:val="none"/>
          <w:lang w:val="en-US" w:eastAsia="zh-CN"/>
        </w:rPr>
        <w:t xml:space="preserve">证</w:t>
      </w:r>
      <w:r>
        <w:rPr>
          <w:rFonts w:hint="eastAsia" w:ascii="黑体" w:hAnsi="宋体" w:eastAsia="黑体" w:cs="黑体"/>
          <w:b w:val="0"/>
          <w:bCs w:val="0"/>
          <w:i/>
          <w:color w:val="000000"/>
          <w:sz w:val="32"/>
          <w:szCs w:val="32"/>
          <w:highlight w:val="none"/>
          <w:u w:val="none"/>
          <w:lang w:val="en-US" w:eastAsia="zh-CN"/>
        </w:rPr>
        <w:t xml:space="preserve">。</w:t>
      </w:r>
      <w:r/>
    </w:p>
    <w:p>
      <w:pPr>
        <w:pStyle w:val="690"/>
        <w:jc w:val="both"/>
        <w:spacing w:beforeAutospacing="0" w:afterAutospacing="0" w:line="0" w:lineRule="atLeast"/>
        <w:rPr>
          <w:rFonts w:hint="eastAsia" w:eastAsia="宋体"/>
          <w:b w:val="0"/>
          <w:bCs w:val="0"/>
          <w:highlight w:val="none"/>
          <w:lang w:eastAsia="zh-CN"/>
        </w:rPr>
      </w:pPr>
      <w:r>
        <w:rPr>
          <w:rFonts w:hint="eastAsia" w:ascii="宋体" w:hAnsi="宋体" w:eastAsia="宋体" w:cs="宋体"/>
          <w:b w:val="0"/>
          <w:bCs w:val="0"/>
          <w:color w:val="000000"/>
          <w:highlight w:val="none"/>
        </w:rPr>
        <w:t xml:space="preserve"> </w:t>
      </w:r>
      <w:r/>
    </w:p>
    <w:p>
      <w:pPr>
        <w:pStyle w:val="690"/>
        <w:jc w:val="center"/>
        <w:spacing w:beforeAutospacing="0" w:afterAutospacing="0"/>
        <w:rPr>
          <w:rFonts w:ascii="黑体" w:hAnsi="宋体" w:eastAsia="黑体" w:cs="黑体"/>
          <w:b w:val="0"/>
          <w:bCs w:val="0"/>
          <w:i/>
          <w:color w:val="000000"/>
          <w:sz w:val="32"/>
          <w:szCs w:val="32"/>
          <w:highlight w:val="none"/>
          <w:u w:val="single"/>
        </w:rPr>
      </w:pPr>
      <w:r>
        <w:rPr>
          <w:rFonts w:ascii="黑体" w:hAnsi="宋体" w:eastAsia="黑体" w:cs="黑体"/>
          <w:b w:val="0"/>
          <w:bCs w:val="0"/>
          <w:i/>
          <w:color w:val="000000"/>
          <w:sz w:val="32"/>
          <w:szCs w:val="32"/>
          <w:highlight w:val="none"/>
          <w:u w:val="single"/>
        </w:rPr>
      </w:r>
      <w:r/>
    </w:p>
    <w:p>
      <w:pPr>
        <w:pStyle w:val="690"/>
        <w:jc w:val="center"/>
        <w:spacing w:beforeAutospacing="0" w:afterAutospacing="0"/>
        <w:rPr>
          <w:b w:val="0"/>
          <w:bCs w:val="0"/>
          <w:highlight w:val="none"/>
        </w:rPr>
      </w:pPr>
      <w:r>
        <w:rPr>
          <w:rFonts w:hint="eastAsia" w:ascii="黑体" w:hAnsi="宋体" w:eastAsia="黑体" w:cs="黑体"/>
          <w:b w:val="0"/>
          <w:bCs w:val="0"/>
          <w:i/>
          <w:color w:val="000000"/>
          <w:sz w:val="32"/>
          <w:szCs w:val="32"/>
          <w:highlight w:val="none"/>
          <w:u w:val="single"/>
        </w:rPr>
        <w:t xml:space="preserve">七、法人授权书</w:t>
      </w:r>
      <w:r/>
    </w:p>
    <w:p>
      <w:pPr>
        <w:pStyle w:val="690"/>
        <w:ind w:firstLine="480"/>
        <w:jc w:val="both"/>
        <w:spacing w:beforeAutospacing="0" w:afterAutospacing="0"/>
        <w:tabs>
          <w:tab w:val="left" w:pos="360" w:leader="none"/>
        </w:tabs>
        <w:rPr>
          <w:b w:val="0"/>
          <w:bCs w:val="0"/>
          <w:highlight w:val="none"/>
        </w:rPr>
      </w:pPr>
      <w:r>
        <w:rPr>
          <w:rFonts w:ascii="Times New Roman" w:hAnsi="Times New Roman"/>
          <w:b w:val="0"/>
          <w:bCs w:val="0"/>
          <w:color w:val="000000"/>
          <w:highlight w:val="none"/>
        </w:rPr>
        <w:t xml:space="preserve">本授权书声明：____________（投标人名称）授权________________（被授权人的姓名）为我方就</w:t>
      </w:r>
      <w:r>
        <w:rPr>
          <w:rFonts w:hint="eastAsia" w:ascii="Times New Roman" w:hAnsi="Times New Roman"/>
          <w:b w:val="0"/>
          <w:bCs w:val="0"/>
          <w:color w:val="000000"/>
          <w:highlight w:val="none"/>
        </w:rPr>
        <w:t xml:space="preserve">JSZC-320922-YCSH-G2026-0001</w:t>
      </w:r>
      <w:r>
        <w:rPr>
          <w:rFonts w:ascii="Times New Roman" w:hAnsi="Times New Roman"/>
          <w:b w:val="0"/>
          <w:bCs w:val="0"/>
          <w:color w:val="000000"/>
          <w:highlight w:val="none"/>
        </w:rPr>
        <w:t xml:space="preserve">号项目采购活动的合法代理人，以本单位名义全权处理一切与该项目采购有关的事务。</w:t>
      </w:r>
      <w:r/>
    </w:p>
    <w:p>
      <w:pPr>
        <w:pStyle w:val="690"/>
        <w:ind w:firstLine="480"/>
        <w:jc w:val="both"/>
        <w:spacing w:beforeAutospacing="0" w:afterAutospacing="0"/>
        <w:tabs>
          <w:tab w:val="left" w:pos="360" w:leader="none"/>
        </w:tabs>
        <w:rPr>
          <w:b w:val="0"/>
          <w:bCs w:val="0"/>
          <w:highlight w:val="none"/>
        </w:rPr>
      </w:pPr>
      <w:r>
        <w:rPr>
          <w:rFonts w:ascii="Times New Roman" w:hAnsi="Times New Roman"/>
          <w:b w:val="0"/>
          <w:bCs w:val="0"/>
          <w:color w:val="000000"/>
          <w:highlight w:val="none"/>
        </w:rPr>
        <w:t xml:space="preserve">本授权书于______年____月____日起生效，特此声明。</w:t>
      </w:r>
      <w:r/>
    </w:p>
    <w:p>
      <w:pPr>
        <w:pStyle w:val="690"/>
        <w:jc w:val="both"/>
        <w:spacing w:beforeAutospacing="0" w:afterAutospacing="0"/>
        <w:tabs>
          <w:tab w:val="left" w:pos="360" w:leader="none"/>
        </w:tabs>
        <w:rPr>
          <w:rFonts w:hint="default" w:eastAsiaTheme="minorEastAsia"/>
          <w:b w:val="0"/>
          <w:bCs w:val="0"/>
          <w:highlight w:val="none"/>
          <w:lang w:val="en-US" w:eastAsia="zh-CN"/>
        </w:rPr>
      </w:pPr>
      <w:r>
        <w:rPr>
          <w:rFonts w:ascii="Times New Roman" w:hAnsi="Times New Roman"/>
          <w:b w:val="0"/>
          <w:bCs w:val="0"/>
          <w:color w:val="000000"/>
          <w:highlight w:val="none"/>
        </w:rPr>
        <w:t xml:space="preserve"> </w:t>
      </w:r>
      <w:r>
        <w:rPr>
          <w:rFonts w:hint="eastAsia" w:ascii="Times New Roman" w:hAnsi="Times New Roman"/>
          <w:b w:val="0"/>
          <w:bCs w:val="0"/>
          <w:color w:val="000000"/>
          <w:highlight w:val="none"/>
          <w:lang w:val="en-US" w:eastAsia="zh-CN"/>
        </w:rPr>
        <w:t xml:space="preserve">   </w:t>
      </w:r>
      <w:r>
        <w:rPr>
          <w:rFonts w:ascii="Times New Roman" w:hAnsi="Times New Roman"/>
          <w:b w:val="0"/>
          <w:bCs w:val="0"/>
          <w:color w:val="000000"/>
          <w:highlight w:val="none"/>
        </w:rPr>
        <w:t xml:space="preserve">被授权人身份证号码：</w:t>
      </w:r>
      <w:r>
        <w:rPr>
          <w:rFonts w:hint="eastAsia" w:ascii="Times New Roman" w:hAnsi="Times New Roman"/>
          <w:b w:val="0"/>
          <w:bCs w:val="0"/>
          <w:color w:val="000000"/>
          <w:highlight w:val="none"/>
          <w:u w:val="single"/>
          <w:lang w:val="en-US" w:eastAsia="zh-CN"/>
        </w:rPr>
        <w:t xml:space="preserve">              </w:t>
      </w:r>
      <w:r/>
    </w:p>
    <w:p>
      <w:pPr>
        <w:pStyle w:val="690"/>
        <w:ind w:firstLine="480"/>
        <w:jc w:val="both"/>
        <w:spacing w:beforeAutospacing="0" w:afterAutospacing="0"/>
        <w:tabs>
          <w:tab w:val="left" w:pos="360" w:leader="none"/>
        </w:tabs>
        <w:rPr>
          <w:rFonts w:hint="default" w:eastAsiaTheme="minorEastAsia"/>
          <w:b w:val="0"/>
          <w:bCs w:val="0"/>
          <w:highlight w:val="none"/>
          <w:lang w:val="en-US" w:eastAsia="zh-CN"/>
        </w:rPr>
      </w:pPr>
      <w:r>
        <w:rPr>
          <w:rFonts w:ascii="Times New Roman" w:hAnsi="Times New Roman"/>
          <w:b w:val="0"/>
          <w:bCs w:val="0"/>
          <w:color w:val="000000"/>
          <w:highlight w:val="none"/>
        </w:rPr>
        <w:t xml:space="preserve">被授权人联系电话：（手机）</w:t>
      </w:r>
      <w:r>
        <w:rPr>
          <w:rFonts w:hint="eastAsia" w:ascii="Times New Roman" w:hAnsi="Times New Roman"/>
          <w:b w:val="0"/>
          <w:bCs w:val="0"/>
          <w:color w:val="000000"/>
          <w:highlight w:val="none"/>
          <w:u w:val="single"/>
          <w:lang w:val="en-US" w:eastAsia="zh-CN"/>
        </w:rPr>
        <w:t xml:space="preserve">              </w:t>
      </w:r>
      <w:r/>
    </w:p>
    <w:p>
      <w:pPr>
        <w:pStyle w:val="690"/>
        <w:ind w:firstLine="480"/>
        <w:jc w:val="both"/>
        <w:spacing w:beforeAutospacing="0" w:afterAutospacing="0"/>
        <w:tabs>
          <w:tab w:val="left" w:pos="360" w:leader="none"/>
        </w:tabs>
        <w:rPr>
          <w:b w:val="0"/>
          <w:bCs w:val="0"/>
          <w:highlight w:val="none"/>
        </w:rPr>
      </w:pPr>
      <w:r>
        <w:rPr>
          <w:rFonts w:ascii="Times New Roman" w:hAnsi="Times New Roman"/>
          <w:b w:val="0"/>
          <w:bCs w:val="0"/>
          <w:color w:val="000000"/>
          <w:highlight w:val="none"/>
        </w:rPr>
        <w:t xml:space="preserve">授权单位名称：</w:t>
      </w:r>
      <w:r>
        <w:rPr>
          <w:rFonts w:ascii="Times New Roman" w:hAnsi="Times New Roman"/>
          <w:b w:val="0"/>
          <w:bCs w:val="0"/>
          <w:color w:val="000000"/>
          <w:highlight w:val="none"/>
          <w:u w:val="single"/>
        </w:rPr>
        <w:t xml:space="preserve">（加盖CA电子公章）</w:t>
      </w:r>
      <w:r/>
    </w:p>
    <w:p>
      <w:pPr>
        <w:pStyle w:val="690"/>
        <w:ind w:firstLine="480"/>
        <w:jc w:val="both"/>
        <w:spacing w:beforeAutospacing="0" w:afterAutospacing="0"/>
        <w:tabs>
          <w:tab w:val="left" w:pos="360" w:leader="none"/>
        </w:tabs>
        <w:rPr>
          <w:rFonts w:hint="default" w:eastAsiaTheme="minorEastAsia"/>
          <w:b w:val="0"/>
          <w:bCs w:val="0"/>
          <w:highlight w:val="none"/>
          <w:lang w:val="en-US" w:eastAsia="zh-CN"/>
        </w:rPr>
      </w:pPr>
      <w:r>
        <w:rPr>
          <w:rFonts w:ascii="Times New Roman" w:hAnsi="Times New Roman"/>
          <w:b w:val="0"/>
          <w:bCs w:val="0"/>
          <w:color w:val="000000"/>
          <w:highlight w:val="none"/>
        </w:rPr>
        <w:t xml:space="preserve">单位地址：</w:t>
      </w:r>
      <w:r>
        <w:rPr>
          <w:rFonts w:hint="eastAsia" w:ascii="Times New Roman" w:hAnsi="Times New Roman"/>
          <w:b w:val="0"/>
          <w:bCs w:val="0"/>
          <w:color w:val="000000"/>
          <w:highlight w:val="none"/>
          <w:u w:val="single"/>
          <w:lang w:val="en-US" w:eastAsia="zh-CN"/>
        </w:rPr>
        <w:t xml:space="preserve">              </w:t>
      </w:r>
      <w:r/>
    </w:p>
    <w:p>
      <w:pPr>
        <w:pStyle w:val="690"/>
        <w:ind w:firstLine="480"/>
        <w:jc w:val="both"/>
        <w:spacing w:beforeAutospacing="0" w:afterAutospacing="0"/>
        <w:tabs>
          <w:tab w:val="left" w:pos="360" w:leader="none"/>
        </w:tabs>
        <w:rPr>
          <w:rFonts w:hint="default" w:eastAsiaTheme="minorEastAsia"/>
          <w:b w:val="0"/>
          <w:bCs w:val="0"/>
          <w:highlight w:val="none"/>
          <w:lang w:val="en-US" w:eastAsia="zh-CN"/>
        </w:rPr>
      </w:pPr>
      <w:r>
        <w:rPr>
          <w:rFonts w:ascii="Times New Roman" w:hAnsi="Times New Roman"/>
          <w:b w:val="0"/>
          <w:bCs w:val="0"/>
          <w:color w:val="000000"/>
          <w:highlight w:val="none"/>
        </w:rPr>
        <w:t xml:space="preserve">日期：</w:t>
      </w:r>
      <w:bookmarkStart w:id="183" w:name="_格式3__银行出具的资信证明"/>
      <w:r/>
      <w:bookmarkStart w:id="184" w:name="_Hlt26955070"/>
      <w:r/>
      <w:bookmarkStart w:id="185" w:name="_Hlt26671380"/>
      <w:r>
        <w:rPr>
          <w:rFonts w:hint="eastAsia" w:ascii="Times New Roman" w:hAnsi="Times New Roman"/>
          <w:b w:val="0"/>
          <w:bCs w:val="0"/>
          <w:color w:val="000000"/>
          <w:highlight w:val="none"/>
          <w:u w:val="single"/>
          <w:lang w:val="en-US" w:eastAsia="zh-CN"/>
        </w:rPr>
        <w:t xml:space="preserve">              </w:t>
      </w:r>
      <w:r/>
    </w:p>
    <w:p>
      <w:pPr>
        <w:pStyle w:val="690"/>
        <w:ind w:firstLine="480"/>
        <w:jc w:val="both"/>
        <w:spacing w:beforeAutospacing="0" w:afterAutospacing="0"/>
        <w:tabs>
          <w:tab w:val="left" w:pos="360" w:leader="none"/>
        </w:tabs>
        <w:rPr>
          <w:b w:val="0"/>
          <w:bCs w:val="0"/>
          <w:highlight w:val="none"/>
        </w:rPr>
      </w:pPr>
      <w:r>
        <w:rPr>
          <w:b w:val="0"/>
          <w:bCs w:val="0"/>
          <w:highlight w:val="none"/>
        </w:rPr>
      </w:r>
      <w:r/>
    </w:p>
    <w:p>
      <w:pPr>
        <w:pStyle w:val="690"/>
        <w:ind w:firstLine="480"/>
        <w:jc w:val="both"/>
        <w:spacing w:beforeAutospacing="0" w:afterAutospacing="0" w:line="0" w:lineRule="atLeast"/>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r>
      <w:r/>
    </w:p>
    <w:p>
      <w:pPr>
        <w:pStyle w:val="690"/>
        <w:jc w:val="both"/>
        <w:spacing w:beforeAutospacing="0" w:afterAutospacing="0" w:line="0" w:lineRule="atLeast"/>
        <w:rPr>
          <w:b w:val="0"/>
          <w:bCs w:val="0"/>
          <w:highlight w:val="none"/>
        </w:rPr>
      </w:pPr>
      <w:r>
        <w:rPr>
          <w:b w:val="0"/>
          <w:bCs w:val="0"/>
          <w:highlight w:val="none"/>
        </w:rPr>
        <w:t xml:space="preserve"> </w:t>
      </w:r>
      <w:r/>
    </w:p>
    <w:p>
      <w:pPr>
        <w:pStyle w:val="690"/>
        <w:ind w:firstLine="3390"/>
        <w:jc w:val="both"/>
        <w:keepLines/>
        <w:keepNext/>
        <w:spacing w:before="260" w:beforeAutospacing="0" w:after="260" w:afterAutospacing="0" w:line="415" w:lineRule="auto"/>
        <w:rPr>
          <w:rFonts w:ascii="黑体" w:hAnsi="宋体" w:eastAsia="黑体" w:cs="黑体"/>
          <w:b w:val="0"/>
          <w:bCs w:val="0"/>
          <w:color w:val="000000"/>
          <w:sz w:val="32"/>
          <w:szCs w:val="32"/>
          <w:highlight w:val="none"/>
        </w:rPr>
      </w:pPr>
      <w:r>
        <w:rPr>
          <w:rFonts w:hint="eastAsia" w:ascii="宋体" w:hAnsi="宋体" w:eastAsia="宋体" w:cs="宋体"/>
          <w:b w:val="0"/>
          <w:bCs w:val="0"/>
          <w:color w:val="000000"/>
          <w:highlight w:val="none"/>
        </w:rPr>
        <w:br w:type="page" w:clear="all"/>
      </w:r>
      <w:r>
        <w:rPr>
          <w:rFonts w:hint="eastAsia" w:ascii="黑体" w:hAnsi="宋体" w:eastAsia="黑体" w:cs="黑体"/>
          <w:b w:val="0"/>
          <w:bCs w:val="0"/>
          <w:color w:val="000000"/>
          <w:sz w:val="32"/>
          <w:szCs w:val="32"/>
          <w:highlight w:val="none"/>
        </w:rPr>
        <w:t xml:space="preserve">八、投标函</w:t>
      </w:r>
      <w:r/>
    </w:p>
    <w:p>
      <w:pPr>
        <w:pStyle w:val="690"/>
        <w:ind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致：</w:t>
      </w:r>
      <w:r>
        <w:rPr>
          <w:rFonts w:hint="eastAsia" w:ascii="宋体" w:hAnsi="宋体" w:eastAsia="宋体" w:cs="宋体"/>
          <w:b w:val="0"/>
          <w:bCs w:val="0"/>
          <w:color w:val="000000"/>
          <w:highlight w:val="none"/>
          <w:lang w:val="en-US" w:eastAsia="zh-CN"/>
        </w:rPr>
        <w:t xml:space="preserve">滨海县审计局</w:t>
      </w:r>
      <w:r>
        <w:rPr>
          <w:rFonts w:hint="eastAsia" w:ascii="宋体" w:hAnsi="宋体" w:eastAsia="宋体" w:cs="宋体"/>
          <w:b w:val="0"/>
          <w:bCs w:val="0"/>
          <w:color w:val="000000"/>
          <w:highlight w:val="none"/>
        </w:rPr>
        <w:t xml:space="preserve">根据贵方的</w:t>
      </w:r>
      <w:r>
        <w:rPr>
          <w:rFonts w:hint="eastAsia" w:ascii="宋体" w:hAnsi="宋体" w:eastAsia="宋体" w:cs="宋体"/>
          <w:b w:val="0"/>
          <w:bCs w:val="0"/>
          <w:color w:val="000000"/>
          <w:highlight w:val="none"/>
          <w:u w:val="single"/>
          <w:lang w:eastAsia="zh-CN"/>
        </w:rPr>
        <w:t xml:space="preserve">（</w:t>
      </w:r>
      <w:r>
        <w:rPr>
          <w:rFonts w:hint="eastAsia" w:ascii="Times New Roman" w:hAnsi="Times New Roman"/>
          <w:b w:val="0"/>
          <w:bCs w:val="0"/>
          <w:color w:val="000000"/>
          <w:highlight w:val="none"/>
          <w:u w:val="single"/>
        </w:rPr>
        <w:t xml:space="preserve">JSZC-320922-YCSH-G2026-0001</w:t>
      </w:r>
      <w:r>
        <w:rPr>
          <w:rFonts w:hint="eastAsia" w:ascii="宋体" w:hAnsi="宋体" w:eastAsia="宋体" w:cs="宋体"/>
          <w:b w:val="0"/>
          <w:bCs w:val="0"/>
          <w:color w:val="000000"/>
          <w:highlight w:val="none"/>
          <w:u w:val="single"/>
          <w:lang w:eastAsia="zh-CN"/>
        </w:rPr>
        <w:t xml:space="preserve">）</w:t>
      </w:r>
      <w:r>
        <w:rPr>
          <w:rFonts w:hint="eastAsia" w:ascii="宋体" w:hAnsi="宋体" w:eastAsia="宋体" w:cs="宋体"/>
          <w:b w:val="0"/>
          <w:bCs w:val="0"/>
          <w:color w:val="000000"/>
          <w:highlight w:val="none"/>
        </w:rPr>
        <w:t xml:space="preserve">号招标文件，正式授权下述签字人______(姓名)代表我方______________（投标人的名称），全权处理本次项目投标的有关事宜。</w:t>
      </w:r>
      <w:r/>
    </w:p>
    <w:p>
      <w:pPr>
        <w:pStyle w:val="690"/>
        <w:ind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据此函，__________签字人兹宣布同意如下：</w:t>
      </w:r>
      <w:r/>
    </w:p>
    <w:p>
      <w:pPr>
        <w:pStyle w:val="690"/>
        <w:ind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1.按招标文件规定的各项要求，向买方提供所需服务（包含与服务相关的货物）。</w:t>
      </w:r>
      <w:r/>
    </w:p>
    <w:p>
      <w:pPr>
        <w:pStyle w:val="690"/>
        <w:ind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2.我们完全理解贵方不一定将合同授予最低报价的投标人。</w:t>
      </w:r>
      <w:r/>
    </w:p>
    <w:p>
      <w:pPr>
        <w:pStyle w:val="690"/>
        <w:ind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3.我们已详细审核全部招标文件及其有效补充文件，我们知道必须放弃提出含糊不清或误解问题的权利。</w:t>
      </w:r>
      <w:r/>
    </w:p>
    <w:p>
      <w:pPr>
        <w:pStyle w:val="690"/>
        <w:ind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4.我们同意从规定的开标日期起遵循本投标文件，并在规定的投标有效期期满之前均具有约束力。</w:t>
      </w:r>
      <w:r/>
    </w:p>
    <w:p>
      <w:pPr>
        <w:pStyle w:val="690"/>
        <w:ind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5.同意向贵方提供贵方可能另外要求的与投标有关的任何证据或资料，并保证我方已提供和将要提供的文件是真实的、准确的。</w:t>
      </w:r>
      <w:r/>
    </w:p>
    <w:p>
      <w:pPr>
        <w:pStyle w:val="690"/>
        <w:ind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6.一旦我方中标,我方将根据招标文件的规定，严格履行合同的责任和义务,并保证在招标文件规定的时间完成项目，交付买方验收、使用。</w:t>
      </w:r>
      <w:r/>
    </w:p>
    <w:p>
      <w:pPr>
        <w:pStyle w:val="690"/>
        <w:ind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7.与本投标有关的正式通讯地址为：</w:t>
      </w:r>
      <w:r/>
    </w:p>
    <w:p>
      <w:pPr>
        <w:pStyle w:val="690"/>
        <w:ind w:left="420"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地</w:t>
      </w:r>
      <w:r>
        <w:rPr>
          <w:rFonts w:hint="eastAsia" w:ascii="宋体" w:hAnsi="宋体" w:eastAsia="宋体" w:cs="宋体"/>
          <w:b w:val="0"/>
          <w:bCs w:val="0"/>
          <w:color w:val="000000"/>
          <w:highlight w:val="none"/>
          <w:lang w:val="en-US" w:eastAsia="zh-CN"/>
        </w:rPr>
        <w:t xml:space="preserve">       </w:t>
      </w:r>
      <w:r>
        <w:rPr>
          <w:rFonts w:hint="eastAsia" w:ascii="宋体" w:hAnsi="宋体" w:eastAsia="宋体" w:cs="宋体"/>
          <w:b w:val="0"/>
          <w:bCs w:val="0"/>
          <w:color w:val="000000"/>
          <w:highlight w:val="none"/>
        </w:rPr>
        <w:t xml:space="preserve"> 址：</w:t>
      </w:r>
      <w:r/>
    </w:p>
    <w:p>
      <w:pPr>
        <w:pStyle w:val="690"/>
        <w:ind w:left="420"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邮</w:t>
      </w:r>
      <w:r>
        <w:rPr>
          <w:rFonts w:hint="eastAsia" w:ascii="宋体" w:hAnsi="宋体" w:eastAsia="宋体" w:cs="宋体"/>
          <w:b w:val="0"/>
          <w:bCs w:val="0"/>
          <w:color w:val="000000"/>
          <w:highlight w:val="none"/>
          <w:lang w:val="en-US" w:eastAsia="zh-CN"/>
        </w:rPr>
        <w:t xml:space="preserve">       </w:t>
      </w:r>
      <w:r>
        <w:rPr>
          <w:rFonts w:hint="eastAsia" w:ascii="宋体" w:hAnsi="宋体" w:eastAsia="宋体" w:cs="宋体"/>
          <w:b w:val="0"/>
          <w:bCs w:val="0"/>
          <w:color w:val="000000"/>
          <w:highlight w:val="none"/>
        </w:rPr>
        <w:t xml:space="preserve"> 编：</w:t>
      </w:r>
      <w:r/>
    </w:p>
    <w:p>
      <w:pPr>
        <w:pStyle w:val="690"/>
        <w:ind w:left="420"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电</w:t>
      </w:r>
      <w:r>
        <w:rPr>
          <w:rFonts w:hint="eastAsia" w:ascii="宋体" w:hAnsi="宋体" w:eastAsia="宋体" w:cs="宋体"/>
          <w:b w:val="0"/>
          <w:bCs w:val="0"/>
          <w:color w:val="000000"/>
          <w:highlight w:val="none"/>
          <w:lang w:val="en-US" w:eastAsia="zh-CN"/>
        </w:rPr>
        <w:t xml:space="preserve">        </w:t>
      </w:r>
      <w:r>
        <w:rPr>
          <w:rFonts w:hint="eastAsia" w:ascii="宋体" w:hAnsi="宋体" w:eastAsia="宋体" w:cs="宋体"/>
          <w:b w:val="0"/>
          <w:bCs w:val="0"/>
          <w:color w:val="000000"/>
          <w:highlight w:val="none"/>
        </w:rPr>
        <w:t xml:space="preserve">话：</w:t>
      </w:r>
      <w:r/>
    </w:p>
    <w:p>
      <w:pPr>
        <w:pStyle w:val="690"/>
        <w:ind w:left="420"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传</w:t>
      </w:r>
      <w:r>
        <w:rPr>
          <w:rFonts w:hint="eastAsia" w:ascii="宋体" w:hAnsi="宋体" w:eastAsia="宋体" w:cs="宋体"/>
          <w:b w:val="0"/>
          <w:bCs w:val="0"/>
          <w:color w:val="000000"/>
          <w:highlight w:val="none"/>
          <w:lang w:val="en-US" w:eastAsia="zh-CN"/>
        </w:rPr>
        <w:t xml:space="preserve">       </w:t>
      </w:r>
      <w:r>
        <w:rPr>
          <w:rFonts w:hint="eastAsia" w:ascii="宋体" w:hAnsi="宋体" w:eastAsia="宋体" w:cs="宋体"/>
          <w:b w:val="0"/>
          <w:bCs w:val="0"/>
          <w:color w:val="000000"/>
          <w:highlight w:val="none"/>
        </w:rPr>
        <w:t xml:space="preserve"> 真：</w:t>
      </w:r>
      <w:r/>
    </w:p>
    <w:p>
      <w:pPr>
        <w:pStyle w:val="690"/>
        <w:ind w:left="420"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投标人开户行：</w:t>
      </w:r>
      <w:r/>
    </w:p>
    <w:p>
      <w:pPr>
        <w:pStyle w:val="690"/>
        <w:ind w:left="420"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账</w:t>
      </w:r>
      <w:r>
        <w:rPr>
          <w:rFonts w:hint="eastAsia" w:ascii="宋体" w:hAnsi="宋体" w:eastAsia="宋体" w:cs="宋体"/>
          <w:b w:val="0"/>
          <w:bCs w:val="0"/>
          <w:color w:val="000000"/>
          <w:highlight w:val="none"/>
          <w:lang w:val="en-US" w:eastAsia="zh-CN"/>
        </w:rPr>
        <w:t xml:space="preserve">        </w:t>
      </w:r>
      <w:r>
        <w:rPr>
          <w:rFonts w:hint="eastAsia" w:ascii="宋体" w:hAnsi="宋体" w:eastAsia="宋体" w:cs="宋体"/>
          <w:b w:val="0"/>
          <w:bCs w:val="0"/>
          <w:color w:val="000000"/>
          <w:highlight w:val="none"/>
        </w:rPr>
        <w:t xml:space="preserve">号： </w:t>
      </w:r>
      <w:r/>
    </w:p>
    <w:p>
      <w:pPr>
        <w:pStyle w:val="690"/>
        <w:ind w:left="420"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日</w:t>
      </w:r>
      <w:r>
        <w:rPr>
          <w:rFonts w:hint="eastAsia" w:ascii="宋体" w:hAnsi="宋体" w:eastAsia="宋体" w:cs="宋体"/>
          <w:b w:val="0"/>
          <w:bCs w:val="0"/>
          <w:color w:val="000000"/>
          <w:highlight w:val="none"/>
          <w:lang w:val="en-US" w:eastAsia="zh-CN"/>
        </w:rPr>
        <w:t xml:space="preserve">       </w:t>
      </w:r>
      <w:r>
        <w:rPr>
          <w:rFonts w:hint="eastAsia" w:ascii="宋体" w:hAnsi="宋体" w:eastAsia="宋体" w:cs="宋体"/>
          <w:b w:val="0"/>
          <w:bCs w:val="0"/>
          <w:color w:val="000000"/>
          <w:highlight w:val="none"/>
        </w:rPr>
        <w:t xml:space="preserve"> 期：________年____月____日</w:t>
      </w:r>
      <w:r/>
    </w:p>
    <w:p>
      <w:pPr>
        <w:pStyle w:val="690"/>
        <w:jc w:val="center"/>
        <w:spacing w:beforeAutospacing="0" w:afterAutospacing="0" w:line="0" w:lineRule="atLeast"/>
        <w:rPr>
          <w:b w:val="0"/>
          <w:bCs w:val="0"/>
          <w:highlight w:val="none"/>
        </w:rPr>
      </w:pPr>
      <w:r>
        <w:rPr>
          <w:b w:val="0"/>
          <w:bCs w:val="0"/>
          <w:highlight w:val="none"/>
        </w:rPr>
      </w:r>
      <w:r/>
    </w:p>
    <w:p>
      <w:pPr>
        <w:rPr>
          <w:rFonts w:hint="eastAsia" w:ascii="黑体" w:hAnsi="宋体" w:eastAsia="黑体" w:cs="黑体"/>
          <w:b w:val="0"/>
          <w:bCs w:val="0"/>
          <w:color w:val="auto"/>
          <w:sz w:val="32"/>
          <w:szCs w:val="32"/>
          <w:highlight w:val="none"/>
        </w:rPr>
      </w:pPr>
      <w:r>
        <w:rPr>
          <w:rFonts w:hint="eastAsia" w:ascii="黑体" w:hAnsi="宋体" w:eastAsia="黑体" w:cs="黑体"/>
          <w:b w:val="0"/>
          <w:bCs w:val="0"/>
          <w:color w:val="auto"/>
          <w:sz w:val="32"/>
          <w:szCs w:val="32"/>
          <w:highlight w:val="none"/>
        </w:rPr>
        <w:br w:type="page" w:clear="all"/>
      </w:r>
      <w:r/>
    </w:p>
    <w:p>
      <w:pPr>
        <w:pStyle w:val="690"/>
        <w:jc w:val="center"/>
        <w:spacing w:beforeAutospacing="0" w:afterAutospacing="0" w:line="0" w:lineRule="atLeast"/>
        <w:rPr>
          <w:b w:val="0"/>
          <w:bCs w:val="0"/>
          <w:color w:val="auto"/>
          <w:highlight w:val="none"/>
        </w:rPr>
      </w:pPr>
      <w:r>
        <w:rPr>
          <w:rFonts w:hint="eastAsia" w:ascii="黑体" w:hAnsi="宋体" w:eastAsia="黑体" w:cs="黑体"/>
          <w:b w:val="0"/>
          <w:bCs w:val="0"/>
          <w:color w:val="auto"/>
          <w:sz w:val="32"/>
          <w:szCs w:val="32"/>
          <w:highlight w:val="none"/>
        </w:rPr>
        <w:t xml:space="preserve">九、</w:t>
      </w:r>
      <w:r>
        <w:rPr>
          <w:rFonts w:hint="eastAsia" w:ascii="黑体" w:hAnsi="宋体" w:eastAsia="黑体" w:cs="黑体"/>
          <w:b w:val="0"/>
          <w:bCs w:val="0"/>
          <w:color w:val="auto"/>
          <w:sz w:val="32"/>
          <w:szCs w:val="32"/>
          <w:highlight w:val="none"/>
          <w:lang w:val="en-US" w:eastAsia="zh-CN"/>
        </w:rPr>
        <w:t xml:space="preserve">中小</w:t>
      </w:r>
      <w:r>
        <w:rPr>
          <w:rFonts w:hint="eastAsia" w:ascii="黑体" w:hAnsi="宋体" w:eastAsia="黑体" w:cs="黑体"/>
          <w:b w:val="0"/>
          <w:bCs w:val="0"/>
          <w:color w:val="auto"/>
          <w:sz w:val="32"/>
          <w:szCs w:val="32"/>
          <w:highlight w:val="none"/>
        </w:rPr>
        <w:t xml:space="preserve">企业声明函（服务）</w:t>
      </w:r>
      <w:r/>
    </w:p>
    <w:p>
      <w:pPr>
        <w:ind w:firstLine="480"/>
        <w:jc w:val="both"/>
        <w:spacing w:line="500" w:lineRule="exact"/>
        <w:rPr>
          <w:rFonts w:hint="eastAsia"/>
          <w:b w:val="0"/>
          <w:bCs w:val="0"/>
          <w:color w:val="auto"/>
          <w:sz w:val="24"/>
          <w:highlight w:val="none"/>
        </w:rPr>
      </w:pPr>
      <w:r>
        <w:rPr>
          <w:rFonts w:hint="eastAsia"/>
          <w:b w:val="0"/>
          <w:bCs w:val="0"/>
          <w:color w:val="auto"/>
          <w:sz w:val="24"/>
          <w:highlight w:val="none"/>
        </w:rPr>
        <w:t xml:space="preserve">本公司（联合体）郑重声明，根据《政府采购促进中小企业发展管理办法》（财库﹝2020﹞46 号）的规定，本公司（联合体）参加盐城市政府采购中心组织的</w:t>
      </w:r>
      <w:r>
        <w:rPr>
          <w:rFonts w:hint="eastAsia"/>
          <w:b w:val="0"/>
          <w:bCs w:val="0"/>
          <w:i/>
          <w:iCs/>
          <w:color w:val="auto"/>
          <w:sz w:val="24"/>
          <w:szCs w:val="24"/>
          <w:highlight w:val="none"/>
          <w:u w:val="single"/>
        </w:rPr>
        <w:t xml:space="preserve">（单位名称）</w:t>
      </w:r>
      <w:r>
        <w:rPr>
          <w:rFonts w:hint="eastAsia"/>
          <w:b w:val="0"/>
          <w:bCs w:val="0"/>
          <w:color w:val="auto"/>
          <w:sz w:val="24"/>
          <w:szCs w:val="20"/>
          <w:highlight w:val="none"/>
        </w:rPr>
        <w:t xml:space="preserve">，</w:t>
      </w:r>
      <w:r>
        <w:rPr>
          <w:rFonts w:hint="eastAsia"/>
          <w:b w:val="0"/>
          <w:bCs w:val="0"/>
          <w:color w:val="auto"/>
          <w:sz w:val="24"/>
          <w:highlight w:val="none"/>
        </w:rPr>
        <w:t xml:space="preserve">采购编号为</w:t>
      </w:r>
      <w:r>
        <w:rPr>
          <w:rFonts w:hint="eastAsia" w:asciiTheme="minorHAnsi" w:eastAsiaTheme="minorEastAsia"/>
          <w:b w:val="0"/>
          <w:bCs w:val="0"/>
          <w:color w:val="auto"/>
          <w:sz w:val="24"/>
          <w:highlight w:val="none"/>
          <w:u w:val="single"/>
          <w:lang w:val="en-US" w:eastAsia="zh-CN"/>
        </w:rPr>
        <w:t xml:space="preserve">     </w:t>
      </w:r>
      <w:r>
        <w:rPr>
          <w:rFonts w:hint="eastAsia" w:asciiTheme="minorHAnsi" w:eastAsiaTheme="minorEastAsia"/>
          <w:b w:val="0"/>
          <w:bCs w:val="0"/>
          <w:color w:val="auto"/>
          <w:sz w:val="24"/>
          <w:highlight w:val="none"/>
          <w:lang w:val="en-US" w:eastAsia="zh-CN"/>
        </w:rPr>
        <w:t xml:space="preserve">的</w:t>
      </w:r>
      <w:r>
        <w:rPr>
          <w:rFonts w:hint="eastAsia"/>
          <w:b w:val="0"/>
          <w:bCs w:val="0"/>
          <w:i/>
          <w:iCs/>
          <w:color w:val="auto"/>
          <w:sz w:val="24"/>
          <w:highlight w:val="none"/>
          <w:u w:val="single"/>
        </w:rPr>
        <w:t xml:space="preserve">（项目名称）</w:t>
      </w:r>
      <w:r>
        <w:rPr>
          <w:rFonts w:hint="eastAsia"/>
          <w:b w:val="0"/>
          <w:bCs w:val="0"/>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3"/>
        </w:numPr>
        <w:ind w:firstLine="480"/>
        <w:jc w:val="both"/>
        <w:spacing w:line="500" w:lineRule="exact"/>
        <w:rPr>
          <w:rFonts w:hint="eastAsia"/>
          <w:b w:val="0"/>
          <w:bCs w:val="0"/>
          <w:color w:val="auto"/>
          <w:sz w:val="24"/>
          <w:highlight w:val="none"/>
        </w:rPr>
      </w:pPr>
      <w:r>
        <w:rPr>
          <w:rFonts w:hint="eastAsia"/>
          <w:b w:val="0"/>
          <w:bCs w:val="0"/>
          <w:i/>
          <w:iCs/>
          <w:color w:val="auto"/>
          <w:sz w:val="24"/>
          <w:highlight w:val="none"/>
          <w:u w:val="single"/>
        </w:rPr>
        <w:t xml:space="preserve">（标的名称）</w:t>
      </w:r>
      <w:r>
        <w:rPr>
          <w:rFonts w:hint="eastAsia"/>
          <w:b w:val="0"/>
          <w:bCs w:val="0"/>
          <w:color w:val="auto"/>
          <w:sz w:val="24"/>
          <w:highlight w:val="none"/>
        </w:rPr>
        <w:t xml:space="preserve"> ，属于</w:t>
      </w:r>
      <w:r>
        <w:rPr>
          <w:rFonts w:hint="eastAsia"/>
          <w:b w:val="0"/>
          <w:bCs w:val="0"/>
          <w:i/>
          <w:iCs/>
          <w:color w:val="auto"/>
          <w:sz w:val="24"/>
          <w:highlight w:val="none"/>
          <w:u w:val="single"/>
        </w:rPr>
        <w:t xml:space="preserve">（采购文件中明确的所属行业）</w:t>
      </w:r>
      <w:r>
        <w:rPr>
          <w:rFonts w:hint="eastAsia"/>
          <w:b w:val="0"/>
          <w:bCs w:val="0"/>
          <w:color w:val="auto"/>
          <w:sz w:val="24"/>
          <w:highlight w:val="none"/>
        </w:rPr>
        <w:t xml:space="preserve">；承建（承接）企业为</w:t>
      </w:r>
      <w:r>
        <w:rPr>
          <w:rFonts w:hint="eastAsia"/>
          <w:b w:val="0"/>
          <w:bCs w:val="0"/>
          <w:i/>
          <w:iCs/>
          <w:color w:val="auto"/>
          <w:sz w:val="24"/>
          <w:highlight w:val="none"/>
          <w:u w:val="single"/>
        </w:rPr>
        <w:t xml:space="preserve">（企业名称）</w:t>
      </w:r>
      <w:r>
        <w:rPr>
          <w:rFonts w:hint="eastAsia"/>
          <w:b w:val="0"/>
          <w:bCs w:val="0"/>
          <w:color w:val="auto"/>
          <w:sz w:val="24"/>
          <w:highlight w:val="none"/>
        </w:rPr>
        <w:t xml:space="preserve">，从业人员</w:t>
      </w:r>
      <w:r>
        <w:rPr>
          <w:rFonts w:hint="eastAsia" w:asciiTheme="minorHAnsi" w:eastAsiaTheme="minorEastAsia"/>
          <w:b w:val="0"/>
          <w:bCs w:val="0"/>
          <w:color w:val="auto"/>
          <w:sz w:val="24"/>
          <w:highlight w:val="none"/>
          <w:u w:val="single"/>
          <w:lang w:val="en-US" w:eastAsia="zh-CN"/>
        </w:rPr>
        <w:t xml:space="preserve">    </w:t>
      </w:r>
      <w:r>
        <w:rPr>
          <w:rFonts w:hint="eastAsia"/>
          <w:b w:val="0"/>
          <w:bCs w:val="0"/>
          <w:color w:val="auto"/>
          <w:sz w:val="24"/>
          <w:highlight w:val="none"/>
        </w:rPr>
        <w:t xml:space="preserve">人，营业收入为</w:t>
      </w:r>
      <w:r>
        <w:rPr>
          <w:rFonts w:hint="eastAsia" w:asciiTheme="minorHAnsi" w:eastAsiaTheme="minorEastAsia"/>
          <w:b w:val="0"/>
          <w:bCs w:val="0"/>
          <w:color w:val="auto"/>
          <w:sz w:val="24"/>
          <w:highlight w:val="none"/>
          <w:u w:val="single"/>
          <w:lang w:val="en-US" w:eastAsia="zh-CN"/>
        </w:rPr>
        <w:t xml:space="preserve">    </w:t>
      </w:r>
      <w:r>
        <w:rPr>
          <w:rFonts w:hint="eastAsia"/>
          <w:b w:val="0"/>
          <w:bCs w:val="0"/>
          <w:color w:val="auto"/>
          <w:sz w:val="24"/>
          <w:highlight w:val="none"/>
        </w:rPr>
        <w:t xml:space="preserve">万元，资产总额为</w:t>
      </w:r>
      <w:r>
        <w:rPr>
          <w:rFonts w:hint="eastAsia" w:asciiTheme="minorHAnsi" w:eastAsiaTheme="minorEastAsia"/>
          <w:b w:val="0"/>
          <w:bCs w:val="0"/>
          <w:color w:val="auto"/>
          <w:sz w:val="24"/>
          <w:highlight w:val="none"/>
          <w:u w:val="single"/>
          <w:lang w:val="en-US" w:eastAsia="zh-CN"/>
        </w:rPr>
        <w:t xml:space="preserve">    </w:t>
      </w:r>
      <w:r>
        <w:rPr>
          <w:rFonts w:hint="eastAsia"/>
          <w:b w:val="0"/>
          <w:bCs w:val="0"/>
          <w:color w:val="auto"/>
          <w:sz w:val="24"/>
          <w:highlight w:val="none"/>
        </w:rPr>
        <w:t xml:space="preserve">万元，属于（</w:t>
      </w:r>
      <w:r>
        <w:rPr>
          <w:rFonts w:hint="eastAsia"/>
          <w:b w:val="0"/>
          <w:bCs w:val="0"/>
          <w:i/>
          <w:iCs/>
          <w:color w:val="auto"/>
          <w:sz w:val="24"/>
          <w:highlight w:val="none"/>
          <w:u w:val="single"/>
        </w:rPr>
        <w:t xml:space="preserve">中型企业、小型企业、微型企业</w:t>
      </w:r>
      <w:r>
        <w:rPr>
          <w:rFonts w:hint="eastAsia"/>
          <w:b w:val="0"/>
          <w:bCs w:val="0"/>
          <w:color w:val="auto"/>
          <w:sz w:val="24"/>
          <w:highlight w:val="none"/>
        </w:rPr>
        <w:t xml:space="preserve">）；</w:t>
      </w:r>
      <w:r/>
    </w:p>
    <w:p>
      <w:pPr>
        <w:numPr>
          <w:ilvl w:val="0"/>
          <w:numId w:val="3"/>
        </w:numPr>
        <w:ind w:left="0" w:firstLine="480"/>
        <w:jc w:val="both"/>
        <w:spacing w:line="500" w:lineRule="exact"/>
        <w:rPr>
          <w:rFonts w:hint="eastAsia"/>
          <w:b w:val="0"/>
          <w:bCs w:val="0"/>
          <w:color w:val="auto"/>
          <w:sz w:val="24"/>
          <w:highlight w:val="none"/>
        </w:rPr>
      </w:pPr>
      <w:r>
        <w:rPr>
          <w:rFonts w:hint="eastAsia"/>
          <w:b w:val="0"/>
          <w:bCs w:val="0"/>
          <w:i/>
          <w:iCs/>
          <w:color w:val="auto"/>
          <w:sz w:val="24"/>
          <w:highlight w:val="none"/>
          <w:u w:val="single"/>
        </w:rPr>
        <w:t xml:space="preserve">（标的名称）</w:t>
      </w:r>
      <w:r>
        <w:rPr>
          <w:rFonts w:hint="eastAsia"/>
          <w:b w:val="0"/>
          <w:bCs w:val="0"/>
          <w:color w:val="auto"/>
          <w:sz w:val="24"/>
          <w:highlight w:val="none"/>
        </w:rPr>
        <w:t xml:space="preserve"> ，属于</w:t>
      </w:r>
      <w:r>
        <w:rPr>
          <w:rFonts w:hint="eastAsia"/>
          <w:b w:val="0"/>
          <w:bCs w:val="0"/>
          <w:i/>
          <w:iCs/>
          <w:color w:val="auto"/>
          <w:sz w:val="24"/>
          <w:highlight w:val="none"/>
          <w:u w:val="single"/>
        </w:rPr>
        <w:t xml:space="preserve">（采购文件中明确的所属行业）</w:t>
      </w:r>
      <w:r>
        <w:rPr>
          <w:rFonts w:hint="eastAsia"/>
          <w:b w:val="0"/>
          <w:bCs w:val="0"/>
          <w:color w:val="auto"/>
          <w:sz w:val="24"/>
          <w:highlight w:val="none"/>
        </w:rPr>
        <w:t xml:space="preserve">；承建（承接）企业为</w:t>
      </w:r>
      <w:r>
        <w:rPr>
          <w:rFonts w:hint="eastAsia"/>
          <w:b w:val="0"/>
          <w:bCs w:val="0"/>
          <w:i/>
          <w:iCs/>
          <w:color w:val="auto"/>
          <w:sz w:val="24"/>
          <w:highlight w:val="none"/>
          <w:u w:val="single"/>
        </w:rPr>
        <w:t xml:space="preserve">（企业名称）</w:t>
      </w:r>
      <w:r>
        <w:rPr>
          <w:rFonts w:hint="eastAsia"/>
          <w:b w:val="0"/>
          <w:bCs w:val="0"/>
          <w:color w:val="auto"/>
          <w:sz w:val="24"/>
          <w:highlight w:val="none"/>
        </w:rPr>
        <w:t xml:space="preserve">，从业人员</w:t>
      </w:r>
      <w:r>
        <w:rPr>
          <w:rFonts w:hint="eastAsia" w:asciiTheme="minorHAnsi" w:eastAsiaTheme="minorEastAsia"/>
          <w:b w:val="0"/>
          <w:bCs w:val="0"/>
          <w:color w:val="auto"/>
          <w:sz w:val="24"/>
          <w:highlight w:val="none"/>
          <w:u w:val="single"/>
          <w:lang w:val="en-US" w:eastAsia="zh-CN"/>
        </w:rPr>
        <w:t xml:space="preserve">    </w:t>
      </w:r>
      <w:r>
        <w:rPr>
          <w:rFonts w:hint="eastAsia"/>
          <w:b w:val="0"/>
          <w:bCs w:val="0"/>
          <w:color w:val="auto"/>
          <w:sz w:val="24"/>
          <w:highlight w:val="none"/>
        </w:rPr>
        <w:t xml:space="preserve">人，营业收入为</w:t>
      </w:r>
      <w:r>
        <w:rPr>
          <w:rFonts w:hint="eastAsia" w:asciiTheme="minorHAnsi" w:eastAsiaTheme="minorEastAsia"/>
          <w:b w:val="0"/>
          <w:bCs w:val="0"/>
          <w:color w:val="auto"/>
          <w:sz w:val="24"/>
          <w:highlight w:val="none"/>
          <w:u w:val="single"/>
          <w:lang w:val="en-US" w:eastAsia="zh-CN"/>
        </w:rPr>
        <w:t xml:space="preserve">    </w:t>
      </w:r>
      <w:r>
        <w:rPr>
          <w:rFonts w:hint="eastAsia"/>
          <w:b w:val="0"/>
          <w:bCs w:val="0"/>
          <w:color w:val="auto"/>
          <w:sz w:val="24"/>
          <w:highlight w:val="none"/>
        </w:rPr>
        <w:t xml:space="preserve">万元，资产总额为</w:t>
      </w:r>
      <w:r>
        <w:rPr>
          <w:rFonts w:hint="eastAsia" w:asciiTheme="minorHAnsi" w:eastAsiaTheme="minorEastAsia"/>
          <w:b w:val="0"/>
          <w:bCs w:val="0"/>
          <w:color w:val="auto"/>
          <w:sz w:val="24"/>
          <w:highlight w:val="none"/>
          <w:u w:val="single"/>
          <w:lang w:val="en-US" w:eastAsia="zh-CN"/>
        </w:rPr>
        <w:t xml:space="preserve">    </w:t>
      </w:r>
      <w:r>
        <w:rPr>
          <w:rFonts w:hint="eastAsia"/>
          <w:b w:val="0"/>
          <w:bCs w:val="0"/>
          <w:color w:val="auto"/>
          <w:sz w:val="24"/>
          <w:highlight w:val="none"/>
        </w:rPr>
        <w:t xml:space="preserve">万元，属于</w:t>
      </w:r>
      <w:r>
        <w:rPr>
          <w:rFonts w:hint="eastAsia"/>
          <w:b w:val="0"/>
          <w:bCs w:val="0"/>
          <w:i/>
          <w:iCs/>
          <w:color w:val="auto"/>
          <w:sz w:val="24"/>
          <w:highlight w:val="none"/>
          <w:u w:val="single"/>
        </w:rPr>
        <w:t xml:space="preserve">（中型企业、小型企业、微型企业）</w:t>
      </w:r>
      <w:r>
        <w:rPr>
          <w:rFonts w:hint="eastAsia"/>
          <w:b w:val="0"/>
          <w:bCs w:val="0"/>
          <w:color w:val="auto"/>
          <w:sz w:val="24"/>
          <w:highlight w:val="none"/>
        </w:rPr>
        <w:t xml:space="preserve">；</w:t>
      </w:r>
      <w:r/>
    </w:p>
    <w:p>
      <w:pPr>
        <w:numPr>
          <w:ilvl w:val="0"/>
          <w:numId w:val="0"/>
        </w:numPr>
        <w:ind w:firstLine="480"/>
        <w:jc w:val="both"/>
        <w:spacing w:line="500" w:lineRule="exact"/>
        <w:rPr>
          <w:rFonts w:hint="eastAsia"/>
          <w:b w:val="0"/>
          <w:bCs w:val="0"/>
          <w:color w:val="auto"/>
          <w:sz w:val="24"/>
          <w:highlight w:val="none"/>
        </w:rPr>
      </w:pPr>
      <w:r>
        <w:rPr>
          <w:rFonts w:hint="eastAsia"/>
          <w:b w:val="0"/>
          <w:bCs w:val="0"/>
          <w:color w:val="auto"/>
          <w:sz w:val="24"/>
          <w:highlight w:val="none"/>
        </w:rPr>
        <w:t xml:space="preserve">……</w:t>
      </w:r>
      <w:r/>
    </w:p>
    <w:p>
      <w:pPr>
        <w:numPr>
          <w:ilvl w:val="0"/>
          <w:numId w:val="0"/>
        </w:numPr>
        <w:ind w:firstLine="480"/>
        <w:jc w:val="both"/>
        <w:spacing w:line="500" w:lineRule="exact"/>
        <w:rPr>
          <w:rFonts w:hint="eastAsia"/>
          <w:b w:val="0"/>
          <w:bCs w:val="0"/>
          <w:color w:val="auto"/>
          <w:sz w:val="24"/>
          <w:highlight w:val="none"/>
        </w:rPr>
      </w:pPr>
      <w:r>
        <w:rPr>
          <w:rFonts w:hint="eastAsia"/>
          <w:b w:val="0"/>
          <w:bCs w:val="0"/>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b w:val="0"/>
          <w:bCs w:val="0"/>
          <w:color w:val="auto"/>
          <w:sz w:val="24"/>
          <w:highlight w:val="none"/>
        </w:rPr>
      </w:pPr>
      <w:r>
        <w:rPr>
          <w:rFonts w:hint="eastAsia"/>
          <w:b w:val="0"/>
          <w:bCs w:val="0"/>
          <w:color w:val="auto"/>
          <w:sz w:val="24"/>
          <w:highlight w:val="none"/>
        </w:rPr>
        <w:t xml:space="preserve">本企业对上述声明内容的真实性负责。如有虚假，将依法承担相应责任。</w:t>
      </w:r>
      <w:r/>
    </w:p>
    <w:p>
      <w:pPr>
        <w:pStyle w:val="690"/>
        <w:ind w:right="720"/>
        <w:jc w:val="both"/>
        <w:spacing w:beforeAutospacing="0" w:afterAutospacing="0" w:line="0" w:lineRule="atLeast"/>
        <w:rPr>
          <w:b w:val="0"/>
          <w:bCs w:val="0"/>
          <w:color w:val="auto"/>
          <w:highlight w:val="none"/>
        </w:rPr>
      </w:pPr>
      <w:r>
        <w:rPr>
          <w:b w:val="0"/>
          <w:bCs w:val="0"/>
          <w:color w:val="auto"/>
          <w:highlight w:val="none"/>
        </w:rPr>
        <w:t xml:space="preserve"> </w:t>
      </w:r>
      <w:r/>
    </w:p>
    <w:p>
      <w:pPr>
        <w:pStyle w:val="690"/>
        <w:ind w:right="180" w:firstLine="360"/>
        <w:jc w:val="right"/>
        <w:spacing w:beforeAutospacing="0" w:afterAutospacing="0" w:line="0" w:lineRule="atLeast"/>
        <w:rPr>
          <w:b w:val="0"/>
          <w:bCs w:val="0"/>
          <w:color w:val="auto"/>
          <w:highlight w:val="none"/>
        </w:rPr>
      </w:pPr>
      <w:r>
        <w:rPr>
          <w:rFonts w:hint="eastAsia" w:ascii="宋体" w:hAnsi="宋体" w:eastAsia="宋体" w:cs="宋体"/>
          <w:b w:val="0"/>
          <w:bCs w:val="0"/>
          <w:color w:val="auto"/>
          <w:highlight w:val="none"/>
        </w:rPr>
        <w:t xml:space="preserve">企业名称（加盖CA电子公章）：</w:t>
      </w:r>
      <w:r/>
    </w:p>
    <w:p>
      <w:pPr>
        <w:pStyle w:val="690"/>
        <w:ind w:right="480" w:firstLine="5400"/>
        <w:jc w:val="both"/>
        <w:spacing w:beforeAutospacing="0" w:afterAutospacing="0" w:line="0" w:lineRule="atLeast"/>
        <w:rPr>
          <w:b w:val="0"/>
          <w:bCs w:val="0"/>
          <w:color w:val="auto"/>
          <w:highlight w:val="none"/>
        </w:rPr>
      </w:pPr>
      <w:r>
        <w:rPr>
          <w:rFonts w:hint="eastAsia" w:ascii="宋体" w:hAnsi="宋体" w:eastAsia="宋体" w:cs="宋体"/>
          <w:b w:val="0"/>
          <w:bCs w:val="0"/>
          <w:color w:val="auto"/>
          <w:highlight w:val="none"/>
        </w:rPr>
        <w:t xml:space="preserve">日  期：</w:t>
      </w:r>
      <w:r/>
    </w:p>
    <w:p>
      <w:pPr>
        <w:pStyle w:val="690"/>
        <w:ind w:firstLine="240"/>
        <w:jc w:val="both"/>
        <w:spacing w:beforeAutospacing="0" w:afterAutospacing="0" w:line="0" w:lineRule="atLeast"/>
        <w:rPr>
          <w:b w:val="0"/>
          <w:bCs w:val="0"/>
          <w:color w:val="auto"/>
          <w:highlight w:val="none"/>
        </w:rPr>
      </w:pPr>
      <w:r>
        <w:rPr>
          <w:b w:val="0"/>
          <w:bCs w:val="0"/>
          <w:color w:val="auto"/>
          <w:highlight w:val="none"/>
        </w:rPr>
        <w:t xml:space="preserve"> </w:t>
      </w:r>
      <w:r/>
    </w:p>
    <w:p>
      <w:pPr>
        <w:pStyle w:val="690"/>
        <w:ind w:firstLine="480"/>
        <w:jc w:val="both"/>
        <w:spacing w:beforeAutospacing="0" w:afterAutospacing="0" w:line="0" w:lineRule="atLeast"/>
        <w:rPr>
          <w:b w:val="0"/>
          <w:bCs w:val="0"/>
          <w:color w:val="auto"/>
          <w:highlight w:val="none"/>
        </w:rPr>
      </w:pPr>
      <w:r>
        <w:rPr>
          <w:rFonts w:hint="eastAsia" w:ascii="宋体" w:hAnsi="宋体" w:eastAsia="宋体" w:cs="宋体"/>
          <w:b w:val="0"/>
          <w:bCs w:val="0"/>
          <w:color w:val="auto"/>
          <w:highlight w:val="none"/>
        </w:rPr>
        <w:t xml:space="preserve">备注1：从业人员、营业收入、资产总额填报上一年度数据，无上一年度数据的新成立企业可不填报。</w:t>
      </w:r>
      <w:r/>
    </w:p>
    <w:p>
      <w:pPr>
        <w:pStyle w:val="690"/>
        <w:ind w:firstLine="480"/>
        <w:jc w:val="both"/>
        <w:spacing w:beforeAutospacing="0" w:afterAutospacing="0" w:line="0" w:lineRule="atLeast"/>
        <w:rPr>
          <w:b w:val="0"/>
          <w:bCs w:val="0"/>
          <w:color w:val="auto"/>
          <w:highlight w:val="none"/>
        </w:rPr>
      </w:pPr>
      <w:r>
        <w:rPr>
          <w:rFonts w:hint="eastAsia" w:ascii="宋体" w:hAnsi="宋体" w:eastAsia="宋体" w:cs="宋体"/>
          <w:b w:val="0"/>
          <w:bCs w:val="0"/>
          <w:color w:val="auto"/>
          <w:highlight w:val="none"/>
        </w:rPr>
        <w:t xml:space="preserve">备注2：供应商如不提供此声明函，价格将不做相应扣除</w:t>
      </w:r>
      <w:r>
        <w:rPr>
          <w:rFonts w:hint="eastAsia" w:ascii="宋体" w:hAnsi="宋体" w:eastAsia="宋体" w:cs="宋体"/>
          <w:b w:val="0"/>
          <w:bCs w:val="0"/>
          <w:color w:val="auto"/>
          <w:highlight w:val="none"/>
          <w:lang w:eastAsia="zh-CN"/>
        </w:rPr>
        <w:t xml:space="preserve">（如项目全面面向中小企业，则资格审查不通过）</w:t>
      </w:r>
      <w:r>
        <w:rPr>
          <w:rFonts w:hint="eastAsia" w:ascii="宋体" w:hAnsi="宋体" w:eastAsia="宋体" w:cs="宋体"/>
          <w:b w:val="0"/>
          <w:bCs w:val="0"/>
          <w:color w:val="auto"/>
          <w:highlight w:val="none"/>
        </w:rPr>
        <w:t xml:space="preserve">。</w:t>
      </w:r>
      <w:r/>
    </w:p>
    <w:p>
      <w:pPr>
        <w:jc w:val="center"/>
        <w:keepLines w:val="0"/>
        <w:keepNext w:val="0"/>
        <w:pageBreakBefore w:val="0"/>
        <w:spacing w:line="560" w:lineRule="exact"/>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p>
      <w:pPr>
        <w:rPr>
          <w:rFonts w:hint="eastAsia" w:ascii="黑体" w:hAnsi="宋体" w:eastAsia="黑体" w:cs="黑体"/>
          <w:b w:val="0"/>
          <w:bCs w:val="0"/>
          <w:color w:val="000000"/>
          <w:sz w:val="32"/>
          <w:szCs w:val="32"/>
          <w:highlight w:val="none"/>
        </w:rPr>
      </w:pPr>
      <w:r>
        <w:rPr>
          <w:rFonts w:hint="eastAsia" w:ascii="黑体" w:hAnsi="宋体" w:eastAsia="黑体" w:cs="黑体"/>
          <w:b w:val="0"/>
          <w:bCs w:val="0"/>
          <w:color w:val="000000"/>
          <w:sz w:val="32"/>
          <w:szCs w:val="32"/>
          <w:highlight w:val="none"/>
        </w:rPr>
        <w:br w:type="page" w:clear="all"/>
      </w:r>
      <w:r/>
    </w:p>
    <w:p>
      <w:pPr>
        <w:pStyle w:val="690"/>
        <w:jc w:val="center"/>
        <w:spacing w:beforeAutospacing="0" w:afterAutospacing="0" w:line="0" w:lineRule="atLeast"/>
        <w:rPr>
          <w:b w:val="0"/>
          <w:bCs w:val="0"/>
          <w:highlight w:val="none"/>
        </w:rPr>
      </w:pPr>
      <w:r>
        <w:rPr>
          <w:rFonts w:hint="eastAsia" w:ascii="黑体" w:hAnsi="宋体" w:eastAsia="黑体" w:cs="黑体"/>
          <w:b w:val="0"/>
          <w:bCs w:val="0"/>
          <w:color w:val="000000"/>
          <w:sz w:val="32"/>
          <w:szCs w:val="32"/>
          <w:highlight w:val="none"/>
        </w:rPr>
        <w:t xml:space="preserve">十、残疾人福利性单位声明函</w:t>
      </w:r>
      <w:r/>
    </w:p>
    <w:p>
      <w:pPr>
        <w:pStyle w:val="690"/>
        <w:ind w:firstLine="480"/>
        <w:jc w:val="both"/>
        <w:spacing w:beforeAutospacing="0" w:afterAutospacing="0" w:line="0" w:lineRule="atLeast"/>
        <w:rPr>
          <w:rFonts w:hint="eastAsia" w:ascii="宋体" w:hAnsi="宋体" w:eastAsia="宋体" w:cs="宋体"/>
          <w:b w:val="0"/>
          <w:bCs w:val="0"/>
          <w:color w:val="000000"/>
          <w:highlight w:val="none"/>
          <w:u w:val="single"/>
          <w:lang w:val="en-US" w:eastAsia="zh-CN"/>
        </w:rPr>
      </w:pPr>
      <w:r>
        <w:rPr>
          <w:rFonts w:hint="eastAsia" w:ascii="宋体" w:hAnsi="宋体" w:eastAsia="宋体" w:cs="宋体"/>
          <w:b w:val="0"/>
          <w:bCs w:val="0"/>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b w:val="0"/>
          <w:bCs w:val="0"/>
          <w:color w:val="000000"/>
          <w:highlight w:val="none"/>
          <w:u w:val="single"/>
          <w:lang w:val="en-US" w:eastAsia="zh-CN"/>
        </w:rPr>
        <w:t xml:space="preserve">   </w:t>
      </w:r>
      <w:r/>
    </w:p>
    <w:p>
      <w:pPr>
        <w:pStyle w:val="690"/>
        <w:ind w:firstLine="480"/>
        <w:jc w:val="both"/>
        <w:spacing w:beforeAutospacing="0" w:afterAutospacing="0" w:line="0" w:lineRule="atLeast"/>
        <w:rPr>
          <w:b w:val="0"/>
          <w:bCs w:val="0"/>
          <w:highlight w:val="none"/>
        </w:rPr>
      </w:pP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rPr>
        <w:t xml:space="preserve">项目采购活动由本单位提供服务。</w:t>
      </w:r>
      <w:r/>
    </w:p>
    <w:p>
      <w:pPr>
        <w:pStyle w:val="690"/>
        <w:ind w:firstLine="480"/>
        <w:jc w:val="both"/>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本单位对上述声明的真实性负责。如有虚假，将依法承担相应责任。</w:t>
      </w:r>
      <w:r/>
    </w:p>
    <w:p>
      <w:pPr>
        <w:pStyle w:val="690"/>
        <w:ind w:firstLine="480"/>
        <w:jc w:val="both"/>
        <w:spacing w:beforeAutospacing="0" w:afterAutospacing="0" w:line="0" w:lineRule="atLeast"/>
        <w:rPr>
          <w:b w:val="0"/>
          <w:bCs w:val="0"/>
          <w:highlight w:val="none"/>
        </w:rPr>
      </w:pPr>
      <w:r>
        <w:rPr>
          <w:b w:val="0"/>
          <w:bCs w:val="0"/>
          <w:highlight w:val="none"/>
        </w:rPr>
      </w:r>
      <w:r/>
    </w:p>
    <w:p>
      <w:pPr>
        <w:pStyle w:val="690"/>
        <w:ind w:firstLine="480"/>
        <w:jc w:val="both"/>
        <w:spacing w:beforeAutospacing="0" w:afterAutospacing="0" w:line="0" w:lineRule="atLeast"/>
        <w:rPr>
          <w:rFonts w:hint="eastAsia" w:eastAsia="宋体"/>
          <w:b w:val="0"/>
          <w:bCs w:val="0"/>
          <w:highlight w:val="none"/>
          <w:lang w:eastAsia="zh-CN"/>
        </w:rPr>
      </w:pPr>
      <w:r>
        <w:rPr>
          <w:rFonts w:hint="eastAsia" w:ascii="宋体" w:hAnsi="宋体" w:eastAsia="宋体" w:cs="宋体"/>
          <w:b w:val="0"/>
          <w:bCs w:val="0"/>
          <w:color w:val="000000"/>
          <w:highlight w:val="none"/>
        </w:rPr>
        <w:t xml:space="preserve">备注：1、供应商如不提供此声明函，价格将不做相应扣除</w:t>
      </w:r>
      <w:r>
        <w:rPr>
          <w:rFonts w:hint="eastAsia" w:ascii="宋体" w:hAnsi="宋体" w:eastAsia="宋体" w:cs="宋体"/>
          <w:b w:val="0"/>
          <w:bCs w:val="0"/>
          <w:color w:val="000000"/>
          <w:highlight w:val="none"/>
          <w:lang w:eastAsia="zh-CN"/>
        </w:rPr>
        <w:t xml:space="preserve">（如项目全面面向中小企业，则资格审查不通过）。</w:t>
      </w:r>
      <w:r/>
    </w:p>
    <w:p>
      <w:pPr>
        <w:pStyle w:val="690"/>
        <w:ind w:firstLine="480"/>
        <w:jc w:val="both"/>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2、中标人为残疾人福利单位的，此声明函将随中标结果同时公告，接受社会监督</w:t>
      </w:r>
      <w:r/>
    </w:p>
    <w:p>
      <w:pPr>
        <w:pStyle w:val="690"/>
        <w:ind w:firstLine="624"/>
        <w:jc w:val="both"/>
        <w:spacing w:beforeAutospacing="0" w:afterAutospacing="0" w:line="0" w:lineRule="atLeast"/>
        <w:rPr>
          <w:b w:val="0"/>
          <w:bCs w:val="0"/>
          <w:highlight w:val="none"/>
        </w:rPr>
      </w:pPr>
      <w:r>
        <w:rPr>
          <w:b w:val="0"/>
          <w:bCs w:val="0"/>
          <w:highlight w:val="none"/>
        </w:rPr>
      </w:r>
      <w:r/>
    </w:p>
    <w:p>
      <w:pPr>
        <w:pStyle w:val="690"/>
        <w:ind w:right="1560" w:firstLine="624"/>
        <w:jc w:val="center"/>
        <w:spacing w:beforeAutospacing="0" w:afterAutospacing="0" w:line="0" w:lineRule="atLeast"/>
        <w:tabs>
          <w:tab w:val="left" w:pos="4864" w:leader="none"/>
        </w:tabs>
        <w:rPr>
          <w:b w:val="0"/>
          <w:bCs w:val="0"/>
          <w:highlight w:val="none"/>
        </w:rPr>
      </w:pPr>
      <w:r>
        <w:rPr>
          <w:rFonts w:hint="eastAsia" w:ascii="宋体" w:hAnsi="宋体" w:eastAsia="宋体" w:cs="宋体"/>
          <w:b w:val="0"/>
          <w:bCs w:val="0"/>
          <w:color w:val="000000"/>
          <w:highlight w:val="none"/>
        </w:rPr>
        <w:t xml:space="preserve"> 供应商全称（加盖CA电子公章）：</w:t>
      </w:r>
      <w:r/>
    </w:p>
    <w:p>
      <w:pPr>
        <w:pStyle w:val="690"/>
        <w:ind w:right="1560" w:firstLine="480"/>
        <w:jc w:val="center"/>
        <w:spacing w:beforeAutospacing="0" w:afterAutospacing="0" w:line="0" w:lineRule="atLeast"/>
        <w:tabs>
          <w:tab w:val="left" w:pos="4864" w:leader="none"/>
        </w:tabs>
        <w:rPr>
          <w:b w:val="0"/>
          <w:bCs w:val="0"/>
          <w:highlight w:val="none"/>
        </w:rPr>
      </w:pPr>
      <w:r>
        <w:rPr>
          <w:rFonts w:hint="eastAsia" w:ascii="宋体" w:hAnsi="宋体" w:eastAsia="宋体" w:cs="宋体"/>
          <w:b w:val="0"/>
          <w:bCs w:val="0"/>
          <w:color w:val="000000"/>
          <w:highlight w:val="none"/>
        </w:rPr>
        <w:t xml:space="preserve"> 日</w:t>
      </w:r>
      <w:r>
        <w:rPr>
          <w:rFonts w:hint="eastAsia" w:ascii="宋体" w:hAnsi="宋体" w:eastAsia="宋体" w:cs="宋体"/>
          <w:b w:val="0"/>
          <w:bCs w:val="0"/>
          <w:color w:val="000000"/>
          <w:highlight w:val="none"/>
          <w:lang w:val="en-US" w:eastAsia="zh-CN"/>
        </w:rPr>
        <w:t xml:space="preserve">   </w:t>
      </w:r>
      <w:r>
        <w:rPr>
          <w:rFonts w:hint="eastAsia" w:ascii="宋体" w:hAnsi="宋体" w:eastAsia="宋体" w:cs="宋体"/>
          <w:b w:val="0"/>
          <w:bCs w:val="0"/>
          <w:color w:val="000000"/>
          <w:highlight w:val="none"/>
        </w:rPr>
        <w:t xml:space="preserve">期：</w:t>
      </w:r>
      <w:r/>
    </w:p>
    <w:p>
      <w:pPr>
        <w:rPr>
          <w:rFonts w:hint="eastAsia" w:ascii="黑体" w:hAnsi="宋体" w:eastAsia="黑体" w:cs="黑体"/>
          <w:b w:val="0"/>
          <w:bCs w:val="0"/>
          <w:color w:val="000000"/>
          <w:sz w:val="32"/>
          <w:szCs w:val="32"/>
          <w:highlight w:val="none"/>
        </w:rPr>
      </w:pPr>
      <w:r>
        <w:rPr>
          <w:rFonts w:hint="eastAsia" w:ascii="黑体" w:hAnsi="宋体" w:eastAsia="黑体" w:cs="黑体"/>
          <w:b w:val="0"/>
          <w:bCs w:val="0"/>
          <w:color w:val="000000"/>
          <w:sz w:val="32"/>
          <w:szCs w:val="32"/>
          <w:highlight w:val="none"/>
        </w:rPr>
        <w:br w:type="page" w:clear="all"/>
      </w:r>
      <w:r/>
    </w:p>
    <w:p>
      <w:pPr>
        <w:pStyle w:val="690"/>
        <w:jc w:val="center"/>
        <w:spacing w:beforeAutospacing="0" w:afterAutospacing="0" w:line="0" w:lineRule="atLeast"/>
        <w:rPr>
          <w:b w:val="0"/>
          <w:bCs w:val="0"/>
          <w:highlight w:val="none"/>
        </w:rPr>
      </w:pPr>
      <w:r>
        <w:rPr>
          <w:rFonts w:hint="eastAsia" w:ascii="黑体" w:hAnsi="宋体" w:eastAsia="黑体" w:cs="黑体"/>
          <w:b w:val="0"/>
          <w:bCs w:val="0"/>
          <w:color w:val="000000"/>
          <w:sz w:val="32"/>
          <w:szCs w:val="32"/>
          <w:highlight w:val="none"/>
        </w:rPr>
        <w:t xml:space="preserve">十一、项目组成员配置表</w:t>
      </w:r>
      <w:r/>
    </w:p>
    <w:tbl>
      <w:tblPr>
        <w:tblStyle w:val="676"/>
        <w:tblW w:w="8327" w:type="dxa"/>
        <w:tblInd w:w="93" w:type="dxa"/>
        <w:tblLayout w:type="fixed"/>
        <w:tblCellMar>
          <w:left w:w="108" w:type="dxa"/>
          <w:top w:w="0" w:type="dxa"/>
          <w:right w:w="108" w:type="dxa"/>
          <w:bottom w:w="0" w:type="dxa"/>
        </w:tblCellMar>
        <w:tblLook w:val="04A0" w:firstRow="1" w:lastRow="0" w:firstColumn="1" w:lastColumn="0" w:noHBand="0" w:noVBand="1"/>
      </w:tblPr>
      <w:tblGrid>
        <w:gridCol w:w="994"/>
        <w:gridCol w:w="1411"/>
        <w:gridCol w:w="1886"/>
        <w:gridCol w:w="1364"/>
        <w:gridCol w:w="1254"/>
        <w:gridCol w:w="1418"/>
      </w:tblGrid>
      <w:tr>
        <w:trPr>
          <w:trHeight w:val="270"/>
        </w:trPr>
        <w:tc>
          <w:tcPr>
            <w:tcBorders>
              <w:top w:val="single" w:color="auto" w:sz="4" w:space="0"/>
              <w:left w:val="single" w:color="auto" w:sz="4" w:space="0"/>
              <w:bottom w:val="single" w:color="auto" w:sz="4" w:space="0"/>
              <w:right w:val="single" w:color="auto" w:sz="4" w:space="0"/>
            </w:tcBorders>
            <w:tcW w:w="994" w:type="dxa"/>
            <w:vAlign w:val="center"/>
            <w:textDirection w:val="lrTb"/>
            <w:noWrap/>
          </w:tcPr>
          <w:p>
            <w:pPr>
              <w:jc w:val="center"/>
              <w:rPr>
                <w:b w:val="0"/>
                <w:bCs w:val="0"/>
                <w:sz w:val="28"/>
                <w:szCs w:val="28"/>
                <w:highlight w:val="none"/>
              </w:rPr>
            </w:pPr>
            <w:r>
              <w:rPr>
                <w:rFonts w:hint="eastAsia"/>
                <w:b w:val="0"/>
                <w:bCs w:val="0"/>
                <w:sz w:val="28"/>
                <w:szCs w:val="28"/>
                <w:highlight w:val="none"/>
              </w:rPr>
              <w:t xml:space="preserve">序号</w:t>
            </w:r>
            <w:r/>
          </w:p>
        </w:tc>
        <w:tc>
          <w:tcPr>
            <w:tcBorders>
              <w:top w:val="single" w:color="auto" w:sz="4" w:space="0"/>
              <w:left w:val="none" w:color="000000" w:sz="4" w:space="0"/>
              <w:bottom w:val="single" w:color="auto" w:sz="4" w:space="0"/>
              <w:right w:val="single" w:color="auto" w:sz="4" w:space="0"/>
            </w:tcBorders>
            <w:tcW w:w="1411" w:type="dxa"/>
            <w:vAlign w:val="center"/>
            <w:textDirection w:val="lrTb"/>
            <w:noWrap/>
          </w:tcPr>
          <w:p>
            <w:pPr>
              <w:jc w:val="center"/>
              <w:rPr>
                <w:b w:val="0"/>
                <w:bCs w:val="0"/>
                <w:sz w:val="28"/>
                <w:szCs w:val="28"/>
                <w:highlight w:val="none"/>
              </w:rPr>
            </w:pPr>
            <w:r>
              <w:rPr>
                <w:rFonts w:hint="eastAsia"/>
                <w:b w:val="0"/>
                <w:bCs w:val="0"/>
                <w:sz w:val="28"/>
                <w:szCs w:val="28"/>
                <w:highlight w:val="none"/>
              </w:rPr>
              <w:t xml:space="preserve">岗位名称</w:t>
            </w:r>
            <w:r/>
          </w:p>
        </w:tc>
        <w:tc>
          <w:tcPr>
            <w:tcBorders>
              <w:top w:val="single" w:color="auto" w:sz="4" w:space="0"/>
              <w:left w:val="none" w:color="000000" w:sz="4" w:space="0"/>
              <w:bottom w:val="single" w:color="auto" w:sz="4" w:space="0"/>
              <w:right w:val="single" w:color="auto" w:sz="4" w:space="0"/>
            </w:tcBorders>
            <w:tcW w:w="1886" w:type="dxa"/>
            <w:vAlign w:val="center"/>
            <w:textDirection w:val="lrTb"/>
            <w:noWrap/>
          </w:tcPr>
          <w:p>
            <w:pPr>
              <w:jc w:val="center"/>
              <w:rPr>
                <w:b w:val="0"/>
                <w:bCs w:val="0"/>
                <w:sz w:val="28"/>
                <w:szCs w:val="28"/>
                <w:highlight w:val="none"/>
              </w:rPr>
            </w:pPr>
            <w:r>
              <w:rPr>
                <w:rFonts w:hint="eastAsia"/>
                <w:b w:val="0"/>
                <w:bCs w:val="0"/>
                <w:sz w:val="28"/>
                <w:szCs w:val="28"/>
                <w:highlight w:val="none"/>
              </w:rPr>
              <w:t xml:space="preserve">姓名</w:t>
            </w:r>
            <w:r/>
          </w:p>
        </w:tc>
        <w:tc>
          <w:tcPr>
            <w:tcBorders>
              <w:top w:val="single" w:color="auto" w:sz="4" w:space="0"/>
              <w:left w:val="none" w:color="000000" w:sz="4" w:space="0"/>
              <w:bottom w:val="single" w:color="auto" w:sz="4" w:space="0"/>
              <w:right w:val="single" w:color="auto" w:sz="4" w:space="0"/>
            </w:tcBorders>
            <w:tcW w:w="1364" w:type="dxa"/>
            <w:vAlign w:val="center"/>
            <w:textDirection w:val="lrTb"/>
            <w:noWrap/>
          </w:tcPr>
          <w:p>
            <w:pPr>
              <w:jc w:val="center"/>
              <w:rPr>
                <w:rFonts w:hint="default" w:eastAsia="宋体"/>
                <w:b w:val="0"/>
                <w:bCs w:val="0"/>
                <w:sz w:val="28"/>
                <w:szCs w:val="28"/>
                <w:highlight w:val="none"/>
                <w:lang w:val="en-US" w:eastAsia="zh-CN"/>
              </w:rPr>
            </w:pPr>
            <w:r>
              <w:rPr>
                <w:rFonts w:hint="eastAsia"/>
                <w:b w:val="0"/>
                <w:bCs w:val="0"/>
                <w:sz w:val="28"/>
                <w:szCs w:val="28"/>
                <w:highlight w:val="none"/>
                <w:lang w:val="en-US" w:eastAsia="zh-CN"/>
              </w:rPr>
              <w:t xml:space="preserve">相关证书</w:t>
            </w:r>
            <w:r/>
          </w:p>
        </w:tc>
        <w:tc>
          <w:tcPr>
            <w:tcBorders>
              <w:top w:val="single" w:color="auto" w:sz="4" w:space="0"/>
              <w:left w:val="none" w:color="000000" w:sz="4" w:space="0"/>
              <w:bottom w:val="single" w:color="auto" w:sz="4" w:space="0"/>
              <w:right w:val="single" w:color="auto" w:sz="4" w:space="0"/>
            </w:tcBorders>
            <w:tcW w:w="1254" w:type="dxa"/>
            <w:vAlign w:val="center"/>
            <w:textDirection w:val="lrTb"/>
            <w:noWrap/>
          </w:tcPr>
          <w:p>
            <w:pPr>
              <w:jc w:val="center"/>
              <w:rPr>
                <w:rFonts w:hint="eastAsia" w:eastAsiaTheme="minorEastAsia"/>
                <w:b w:val="0"/>
                <w:bCs w:val="0"/>
                <w:sz w:val="28"/>
                <w:szCs w:val="28"/>
                <w:highlight w:val="none"/>
                <w:lang w:val="en-US" w:eastAsia="zh-CN"/>
              </w:rPr>
            </w:pPr>
            <w:r>
              <w:rPr>
                <w:rFonts w:hint="eastAsia"/>
                <w:b w:val="0"/>
                <w:bCs w:val="0"/>
                <w:sz w:val="28"/>
                <w:szCs w:val="28"/>
                <w:highlight w:val="none"/>
                <w:lang w:val="en-US" w:eastAsia="zh-CN"/>
              </w:rPr>
              <w:t xml:space="preserve">职称</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tcPr>
          <w:p>
            <w:pPr>
              <w:jc w:val="center"/>
              <w:rPr>
                <w:b w:val="0"/>
                <w:bCs w:val="0"/>
                <w:sz w:val="28"/>
                <w:szCs w:val="28"/>
                <w:highlight w:val="none"/>
              </w:rPr>
            </w:pPr>
            <w:r>
              <w:rPr>
                <w:rFonts w:hint="eastAsia"/>
                <w:b w:val="0"/>
                <w:bCs w:val="0"/>
                <w:sz w:val="28"/>
                <w:szCs w:val="28"/>
                <w:highlight w:val="none"/>
              </w:rPr>
              <w:t xml:space="preserve">备注</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jc w:val="center"/>
              <w:spacing w:line="480" w:lineRule="exact"/>
              <w:rPr>
                <w:rFonts w:hint="eastAsia" w:eastAsia="宋体"/>
                <w:b w:val="0"/>
                <w:bCs w:val="0"/>
                <w:highlight w:val="none"/>
                <w:lang w:val="en-US" w:eastAsia="zh-CN"/>
              </w:rPr>
            </w:pPr>
            <w:r>
              <w:rPr>
                <w:rFonts w:hint="eastAsia"/>
                <w:b w:val="0"/>
                <w:bCs w:val="0"/>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rFonts w:hint="default" w:eastAsia="宋体"/>
                <w:b w:val="0"/>
                <w:bCs w:val="0"/>
                <w:highlight w:val="none"/>
                <w:lang w:val="en-US" w:eastAsia="zh-CN"/>
              </w:rPr>
            </w:pPr>
            <w:r>
              <w:rPr>
                <w:rFonts w:hint="default" w:eastAsia="宋体"/>
                <w:b w:val="0"/>
                <w:bCs w:val="0"/>
                <w:highlight w:val="none"/>
                <w:lang w:val="en-US" w:eastAsia="zh-CN"/>
              </w:rPr>
              <w:t xml:space="preserve">项目负责人</w:t>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254" w:type="dxa"/>
            <w:vAlign w:val="center"/>
            <w:textDirection w:val="lrTb"/>
            <w:noWrap/>
          </w:tcPr>
          <w:p>
            <w:pPr>
              <w:spacing w:line="480" w:lineRule="exact"/>
              <w:rPr>
                <w:rFonts w:hint="default" w:eastAsiaTheme="minorEastAsia"/>
                <w:b w:val="0"/>
                <w:bCs w:val="0"/>
                <w:highlight w:val="none"/>
                <w:lang w:val="en-US" w:eastAsia="zh-CN"/>
              </w:rPr>
            </w:pPr>
            <w:r>
              <w:rPr>
                <w:rFonts w:hint="default" w:eastAsiaTheme="minorEastAsia"/>
                <w:b w:val="0"/>
                <w:bCs w:val="0"/>
                <w:highlight w:val="none"/>
                <w:lang w:val="en-US" w:eastAsia="zh-CN"/>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spacing w:line="480" w:lineRule="exact"/>
              <w:rPr>
                <w:rFonts w:hint="default" w:eastAsiaTheme="minorEastAsia"/>
                <w:b w:val="0"/>
                <w:bCs w:val="0"/>
                <w:highlight w:val="none"/>
                <w:lang w:val="en-US" w:eastAsia="zh-CN"/>
              </w:rPr>
            </w:pPr>
            <w:r>
              <w:rPr>
                <w:rFonts w:hint="default" w:eastAsiaTheme="minorEastAsia"/>
                <w:b w:val="0"/>
                <w:bCs w:val="0"/>
                <w:highlight w:val="none"/>
                <w:lang w:val="en-US" w:eastAsia="zh-CN"/>
              </w:rPr>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rFonts w:hint="eastAsia" w:eastAsia="宋体"/>
                <w:b w:val="0"/>
                <w:bCs w:val="0"/>
                <w:highlight w:val="none"/>
                <w:lang w:val="en-US" w:eastAsia="zh-CN"/>
              </w:rPr>
            </w:pPr>
            <w:r>
              <w:rPr>
                <w:rFonts w:hint="eastAsia" w:eastAsia="宋体"/>
                <w:b w:val="0"/>
                <w:bCs w:val="0"/>
                <w:highlight w:val="none"/>
                <w:lang w:val="en-US" w:eastAsia="zh-CN"/>
              </w:rPr>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rFonts w:hint="default" w:eastAsia="宋体"/>
                <w:b w:val="0"/>
                <w:bCs w:val="0"/>
                <w:highlight w:val="none"/>
                <w:lang w:val="en-US" w:eastAsia="zh-CN"/>
              </w:rPr>
            </w:pPr>
            <w:r>
              <w:rPr>
                <w:rFonts w:hint="default" w:eastAsia="宋体"/>
                <w:b w:val="0"/>
                <w:bCs w:val="0"/>
                <w:highlight w:val="none"/>
                <w:lang w:val="en-US" w:eastAsia="zh-CN"/>
              </w:rPr>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25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spacing w:line="480" w:lineRule="exact"/>
              <w:rPr>
                <w:b w:val="0"/>
                <w:bCs w:val="0"/>
                <w:highlight w:val="none"/>
              </w:rPr>
            </w:pPr>
            <w:r>
              <w:rPr>
                <w:b w:val="0"/>
                <w:bCs w:val="0"/>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rFonts w:hint="eastAsia" w:eastAsia="宋体"/>
                <w:b w:val="0"/>
                <w:bCs w:val="0"/>
                <w:highlight w:val="none"/>
                <w:lang w:val="en-US" w:eastAsia="zh-CN"/>
              </w:rPr>
            </w:pPr>
            <w:r>
              <w:rPr>
                <w:rFonts w:hint="eastAsia" w:eastAsia="宋体"/>
                <w:b w:val="0"/>
                <w:bCs w:val="0"/>
                <w:highlight w:val="none"/>
                <w:lang w:val="en-US" w:eastAsia="zh-CN"/>
              </w:rPr>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rFonts w:hint="default" w:eastAsia="宋体"/>
                <w:b w:val="0"/>
                <w:bCs w:val="0"/>
                <w:highlight w:val="none"/>
                <w:lang w:val="en-US" w:eastAsia="zh-CN"/>
              </w:rPr>
            </w:pPr>
            <w:r>
              <w:rPr>
                <w:rFonts w:hint="default" w:eastAsia="宋体"/>
                <w:b w:val="0"/>
                <w:bCs w:val="0"/>
                <w:highlight w:val="none"/>
                <w:lang w:val="en-US" w:eastAsia="zh-CN"/>
              </w:rPr>
              <w:t xml:space="preserve">……</w:t>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25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spacing w:line="480" w:lineRule="exact"/>
              <w:rPr>
                <w:b w:val="0"/>
                <w:bCs w:val="0"/>
                <w:highlight w:val="none"/>
              </w:rPr>
            </w:pPr>
            <w:r>
              <w:rPr>
                <w:b w:val="0"/>
                <w:bCs w:val="0"/>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jc w:val="center"/>
              <w:spacing w:line="480" w:lineRule="exact"/>
              <w:rPr>
                <w:rFonts w:hint="default" w:eastAsia="宋体"/>
                <w:b w:val="0"/>
                <w:bCs w:val="0"/>
                <w:highlight w:val="none"/>
                <w:lang w:val="en-US" w:eastAsia="zh-CN"/>
              </w:rPr>
            </w:pPr>
            <w:r>
              <w:rPr>
                <w:rFonts w:hint="eastAsia" w:eastAsia="宋体"/>
                <w:b w:val="0"/>
                <w:bCs w:val="0"/>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rFonts w:hint="eastAsia" w:eastAsiaTheme="minorEastAsia"/>
                <w:b w:val="0"/>
                <w:bCs w:val="0"/>
                <w:highlight w:val="none"/>
                <w:lang w:val="en-US" w:eastAsia="zh-CN"/>
              </w:rPr>
            </w:pPr>
            <w:r>
              <w:rPr>
                <w:rFonts w:hint="eastAsia" w:eastAsiaTheme="minorEastAsia"/>
                <w:b w:val="0"/>
                <w:bCs w:val="0"/>
                <w:highlight w:val="none"/>
                <w:lang w:val="en-US" w:eastAsia="zh-CN"/>
              </w:rPr>
              <w:t xml:space="preserve">项目组成员</w:t>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254" w:type="dxa"/>
            <w:vAlign w:val="center"/>
            <w:textDirection w:val="lrTb"/>
            <w:noWrap/>
          </w:tcPr>
          <w:p>
            <w:pPr>
              <w:spacing w:line="480" w:lineRule="exact"/>
              <w:rPr>
                <w:rFonts w:hint="default" w:eastAsiaTheme="minorEastAsia"/>
                <w:b w:val="0"/>
                <w:bCs w:val="0"/>
                <w:highlight w:val="none"/>
                <w:lang w:val="en-US" w:eastAsia="zh-CN"/>
              </w:rPr>
            </w:pPr>
            <w:r>
              <w:rPr>
                <w:rFonts w:hint="default" w:eastAsiaTheme="minorEastAsia"/>
                <w:b w:val="0"/>
                <w:bCs w:val="0"/>
                <w:highlight w:val="none"/>
                <w:lang w:val="en-US" w:eastAsia="zh-CN"/>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spacing w:line="480" w:lineRule="exact"/>
              <w:rPr>
                <w:rFonts w:hint="default" w:eastAsiaTheme="minorEastAsia"/>
                <w:b w:val="0"/>
                <w:bCs w:val="0"/>
                <w:highlight w:val="none"/>
                <w:lang w:val="en-US" w:eastAsia="zh-CN"/>
              </w:rPr>
            </w:pPr>
            <w:r>
              <w:rPr>
                <w:rFonts w:hint="default" w:eastAsiaTheme="minorEastAsia"/>
                <w:b w:val="0"/>
                <w:bCs w:val="0"/>
                <w:highlight w:val="none"/>
                <w:lang w:val="en-US" w:eastAsia="zh-CN"/>
              </w:rPr>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rFonts w:hint="eastAsia" w:eastAsia="宋体"/>
                <w:b w:val="0"/>
                <w:bCs w:val="0"/>
                <w:highlight w:val="none"/>
                <w:lang w:eastAsia="zh-CN"/>
              </w:rPr>
            </w:pPr>
            <w:r>
              <w:rPr>
                <w:rFonts w:hint="eastAsia" w:eastAsia="宋体"/>
                <w:b w:val="0"/>
                <w:bCs w:val="0"/>
                <w:highlight w:val="none"/>
                <w:lang w:eastAsia="zh-CN"/>
              </w:rPr>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25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spacing w:line="480" w:lineRule="exact"/>
              <w:rPr>
                <w:b w:val="0"/>
                <w:bCs w:val="0"/>
                <w:highlight w:val="none"/>
              </w:rPr>
            </w:pPr>
            <w:r>
              <w:rPr>
                <w:b w:val="0"/>
                <w:bCs w:val="0"/>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25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spacing w:line="480" w:lineRule="exact"/>
              <w:rPr>
                <w:b w:val="0"/>
                <w:bCs w:val="0"/>
                <w:highlight w:val="none"/>
              </w:rPr>
            </w:pPr>
            <w:r>
              <w:rPr>
                <w:b w:val="0"/>
                <w:bCs w:val="0"/>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b w:val="0"/>
                <w:bCs w:val="0"/>
                <w:highlight w:val="none"/>
              </w:rPr>
            </w:pPr>
            <w:r>
              <w:rPr>
                <w:rFonts w:hint="default" w:eastAsia="宋体"/>
                <w:b w:val="0"/>
                <w:bCs w:val="0"/>
                <w:highlight w:val="none"/>
                <w:lang w:val="en-US" w:eastAsia="zh-CN"/>
              </w:rPr>
              <w:t xml:space="preserve">……</w:t>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25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spacing w:line="480" w:lineRule="exact"/>
              <w:rPr>
                <w:b w:val="0"/>
                <w:bCs w:val="0"/>
                <w:highlight w:val="none"/>
              </w:rPr>
            </w:pPr>
            <w:r>
              <w:rPr>
                <w:b w:val="0"/>
                <w:bCs w:val="0"/>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25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spacing w:line="480" w:lineRule="exact"/>
              <w:rPr>
                <w:b w:val="0"/>
                <w:bCs w:val="0"/>
                <w:highlight w:val="none"/>
              </w:rPr>
            </w:pPr>
            <w:r>
              <w:rPr>
                <w:b w:val="0"/>
                <w:bCs w:val="0"/>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25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spacing w:line="480" w:lineRule="exact"/>
              <w:rPr>
                <w:b w:val="0"/>
                <w:bCs w:val="0"/>
                <w:highlight w:val="none"/>
              </w:rPr>
            </w:pPr>
            <w:r>
              <w:rPr>
                <w:b w:val="0"/>
                <w:bCs w:val="0"/>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25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spacing w:line="480" w:lineRule="exact"/>
              <w:rPr>
                <w:b w:val="0"/>
                <w:bCs w:val="0"/>
                <w:highlight w:val="none"/>
              </w:rPr>
            </w:pPr>
            <w:r>
              <w:rPr>
                <w:b w:val="0"/>
                <w:bCs w:val="0"/>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25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spacing w:line="480" w:lineRule="exact"/>
              <w:rPr>
                <w:b w:val="0"/>
                <w:bCs w:val="0"/>
                <w:highlight w:val="none"/>
              </w:rPr>
            </w:pPr>
            <w:r>
              <w:rPr>
                <w:b w:val="0"/>
                <w:bCs w:val="0"/>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25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spacing w:line="480" w:lineRule="exact"/>
              <w:rPr>
                <w:b w:val="0"/>
                <w:bCs w:val="0"/>
                <w:highlight w:val="none"/>
              </w:rPr>
            </w:pPr>
            <w:r>
              <w:rPr>
                <w:b w:val="0"/>
                <w:bCs w:val="0"/>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jc w:val="center"/>
              <w:spacing w:line="480" w:lineRule="exact"/>
              <w:rPr>
                <w:rFonts w:hint="eastAsia" w:eastAsiaTheme="minorEastAsia"/>
                <w:b w:val="0"/>
                <w:bCs w:val="0"/>
                <w:highlight w:val="none"/>
                <w:lang w:val="en-US" w:eastAsia="zh-CN"/>
              </w:rPr>
            </w:pPr>
            <w:r>
              <w:rPr>
                <w:rFonts w:hint="eastAsia" w:eastAsiaTheme="minorEastAsia"/>
                <w:b w:val="0"/>
                <w:bCs w:val="0"/>
                <w:highlight w:val="none"/>
                <w:lang w:val="en-US" w:eastAsia="zh-CN"/>
              </w:rPr>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rFonts w:hint="eastAsia" w:eastAsiaTheme="minorEastAsia"/>
                <w:b w:val="0"/>
                <w:bCs w:val="0"/>
                <w:highlight w:val="none"/>
                <w:lang w:eastAsia="zh-CN"/>
              </w:rPr>
            </w:pPr>
            <w:r>
              <w:rPr>
                <w:rFonts w:hint="eastAsia" w:eastAsiaTheme="minorEastAsia"/>
                <w:b w:val="0"/>
                <w:bCs w:val="0"/>
                <w:highlight w:val="none"/>
                <w:lang w:eastAsia="zh-CN"/>
              </w:rPr>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25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spacing w:line="480" w:lineRule="exact"/>
              <w:rPr>
                <w:b w:val="0"/>
                <w:bCs w:val="0"/>
                <w:highlight w:val="none"/>
              </w:rPr>
            </w:pPr>
            <w:r>
              <w:rPr>
                <w:b w:val="0"/>
                <w:bCs w:val="0"/>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25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spacing w:line="480" w:lineRule="exact"/>
              <w:rPr>
                <w:b w:val="0"/>
                <w:bCs w:val="0"/>
                <w:highlight w:val="none"/>
              </w:rPr>
            </w:pPr>
            <w:r>
              <w:rPr>
                <w:b w:val="0"/>
                <w:bCs w:val="0"/>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25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spacing w:line="480" w:lineRule="exact"/>
              <w:rPr>
                <w:b w:val="0"/>
                <w:bCs w:val="0"/>
                <w:highlight w:val="none"/>
              </w:rPr>
            </w:pPr>
            <w:r>
              <w:rPr>
                <w:b w:val="0"/>
                <w:bCs w:val="0"/>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b w:val="0"/>
                <w:bCs w:val="0"/>
                <w:highlight w:val="none"/>
              </w:rPr>
            </w:pPr>
            <w:r>
              <w:rPr>
                <w:rFonts w:hint="default" w:eastAsia="宋体"/>
                <w:b w:val="0"/>
                <w:bCs w:val="0"/>
                <w:highlight w:val="none"/>
                <w:lang w:val="en-US" w:eastAsia="zh-CN"/>
              </w:rPr>
              <w:t xml:space="preserve">……</w:t>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254" w:type="dxa"/>
            <w:vAlign w:val="center"/>
            <w:textDirection w:val="lrTb"/>
            <w:noWrap/>
          </w:tcPr>
          <w:p>
            <w:pPr>
              <w:spacing w:line="480" w:lineRule="exact"/>
              <w:rPr>
                <w:b w:val="0"/>
                <w:bCs w:val="0"/>
                <w:highlight w:val="none"/>
              </w:rPr>
            </w:pPr>
            <w:r>
              <w:rPr>
                <w:b w:val="0"/>
                <w:bCs w:val="0"/>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spacing w:line="480" w:lineRule="exact"/>
              <w:rPr>
                <w:b w:val="0"/>
                <w:bCs w:val="0"/>
                <w:highlight w:val="none"/>
              </w:rPr>
            </w:pPr>
            <w:r>
              <w:rPr>
                <w:b w:val="0"/>
                <w:bCs w:val="0"/>
                <w:highlight w:val="none"/>
              </w:rPr>
            </w:r>
            <w:r/>
          </w:p>
        </w:tc>
      </w:tr>
    </w:tbl>
    <w:p>
      <w:pPr>
        <w:pStyle w:val="690"/>
        <w:jc w:val="both"/>
        <w:spacing w:beforeAutospacing="0" w:afterAutospacing="0"/>
        <w:rPr>
          <w:b w:val="0"/>
          <w:bCs w:val="0"/>
          <w:highlight w:val="none"/>
        </w:rPr>
      </w:pPr>
      <w:r>
        <w:rPr>
          <w:b w:val="0"/>
          <w:bCs w:val="0"/>
          <w:highlight w:val="none"/>
        </w:rPr>
      </w:r>
      <w:r/>
    </w:p>
    <w:p>
      <w:pPr>
        <w:rPr>
          <w:rFonts w:hint="eastAsia" w:ascii="黑体" w:hAnsi="宋体" w:eastAsia="黑体" w:cs="黑体"/>
          <w:b w:val="0"/>
          <w:bCs w:val="0"/>
          <w:color w:val="000000"/>
          <w:sz w:val="32"/>
          <w:szCs w:val="32"/>
          <w:highlight w:val="none"/>
        </w:rPr>
      </w:pPr>
      <w:r>
        <w:rPr>
          <w:rFonts w:hint="eastAsia" w:ascii="宋体" w:hAnsi="宋体" w:eastAsia="宋体" w:cs="宋体"/>
          <w:b w:val="0"/>
          <w:bCs w:val="0"/>
          <w:color w:val="auto"/>
          <w:sz w:val="24"/>
          <w:szCs w:val="24"/>
          <w:highlight w:val="none"/>
          <w:lang w:val="en-US" w:eastAsia="zh-CN"/>
        </w:rPr>
        <w:t xml:space="preserve">备注：行数不够，可自行添加。投标时须提供上述人员的相关证书和其他证明材料。</w:t>
      </w:r>
      <w:r>
        <w:rPr>
          <w:rFonts w:hint="eastAsia" w:ascii="黑体" w:hAnsi="宋体" w:eastAsia="黑体" w:cs="黑体"/>
          <w:b w:val="0"/>
          <w:bCs w:val="0"/>
          <w:color w:val="000000"/>
          <w:sz w:val="32"/>
          <w:szCs w:val="32"/>
          <w:highlight w:val="none"/>
        </w:rPr>
        <w:br w:type="page" w:clear="all"/>
      </w:r>
      <w:r/>
    </w:p>
    <w:p>
      <w:pPr>
        <w:pStyle w:val="690"/>
        <w:jc w:val="center"/>
        <w:spacing w:beforeAutospacing="0" w:afterAutospacing="0"/>
        <w:rPr>
          <w:rFonts w:hint="eastAsia" w:ascii="黑体" w:hAnsi="宋体" w:eastAsia="黑体" w:cs="黑体"/>
          <w:b w:val="0"/>
          <w:bCs w:val="0"/>
          <w:color w:val="000000"/>
          <w:sz w:val="32"/>
          <w:szCs w:val="32"/>
          <w:highlight w:val="none"/>
        </w:rPr>
      </w:pPr>
      <w:r>
        <w:rPr>
          <w:rFonts w:hint="eastAsia" w:ascii="黑体" w:hAnsi="宋体" w:eastAsia="黑体" w:cs="黑体"/>
          <w:b w:val="0"/>
          <w:bCs w:val="0"/>
          <w:color w:val="000000"/>
          <w:sz w:val="32"/>
          <w:szCs w:val="32"/>
          <w:highlight w:val="none"/>
        </w:rPr>
        <w:t xml:space="preserve">十二、投标分项报价表</w:t>
      </w:r>
      <w:r/>
    </w:p>
    <w:p>
      <w:pPr>
        <w:pStyle w:val="690"/>
        <w:jc w:val="both"/>
        <w:spacing w:beforeAutospacing="0" w:afterAutospacing="0"/>
        <w:rPr>
          <w:b w:val="0"/>
          <w:bCs w:val="0"/>
          <w:highlight w:val="none"/>
        </w:rPr>
      </w:pPr>
      <w:r>
        <w:rPr>
          <w:rFonts w:hint="eastAsia" w:ascii="宋体" w:hAnsi="宋体" w:cs="宋体"/>
          <w:b w:val="0"/>
          <w:bCs w:val="0"/>
          <w:sz w:val="21"/>
          <w:szCs w:val="21"/>
          <w:highlight w:val="none"/>
        </w:rPr>
        <w:t xml:space="preserve">投标人全称（加盖CA电子签章）</w:t>
      </w:r>
      <w:r>
        <w:rPr>
          <w:rFonts w:hint="eastAsia" w:ascii="宋体" w:hAnsi="宋体" w:cs="宋体"/>
          <w:b w:val="0"/>
          <w:bCs w:val="0"/>
          <w:sz w:val="21"/>
          <w:szCs w:val="21"/>
          <w:highlight w:val="none"/>
          <w:lang w:eastAsia="zh-CN"/>
        </w:rPr>
        <w:t xml:space="preserve">：</w:t>
      </w:r>
      <w:r/>
    </w:p>
    <w:tbl>
      <w:tblPr>
        <w:tblStyle w:val="676"/>
        <w:tblW w:w="865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07"/>
        <w:gridCol w:w="1118"/>
        <w:gridCol w:w="2479"/>
        <w:gridCol w:w="944"/>
        <w:gridCol w:w="955"/>
        <w:gridCol w:w="1350"/>
        <w:gridCol w:w="1104"/>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pStyle w:val="690"/>
              <w:jc w:val="center"/>
              <w:pageBreakBefore w:val="0"/>
              <w:spacing w:beforeAutospacing="0" w:afterAutospacing="0" w:line="360" w:lineRule="auto"/>
              <w:rPr>
                <w:b w:val="0"/>
                <w:bCs w:val="0"/>
                <w:highlight w:val="none"/>
              </w:rPr>
            </w:pPr>
            <w:r>
              <w:rPr>
                <w:rFonts w:hint="eastAsia" w:ascii="宋体" w:hAnsi="宋体" w:eastAsia="宋体" w:cs="宋体"/>
                <w:b w:val="0"/>
                <w:bCs w:val="0"/>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690"/>
              <w:jc w:val="center"/>
              <w:pageBreakBefore w:val="0"/>
              <w:spacing w:beforeAutospacing="0" w:afterAutospacing="0" w:line="360" w:lineRule="auto"/>
              <w:rPr>
                <w:b w:val="0"/>
                <w:bCs w:val="0"/>
                <w:highlight w:val="none"/>
              </w:rPr>
            </w:pPr>
            <w:r>
              <w:rPr>
                <w:rFonts w:hint="eastAsia" w:ascii="宋体" w:hAnsi="宋体" w:eastAsia="宋体" w:cs="宋体"/>
                <w:b w:val="0"/>
                <w:bCs w:val="0"/>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79" w:type="dxa"/>
            <w:vAlign w:val="center"/>
            <w:textDirection w:val="lrTb"/>
            <w:noWrap w:val="false"/>
          </w:tcPr>
          <w:p>
            <w:pPr>
              <w:pStyle w:val="690"/>
              <w:jc w:val="center"/>
              <w:pageBreakBefore w:val="0"/>
              <w:spacing w:beforeAutospacing="0" w:afterAutospacing="0" w:line="360" w:lineRule="auto"/>
              <w:rPr>
                <w:b w:val="0"/>
                <w:bCs w:val="0"/>
                <w:highlight w:val="none"/>
              </w:rPr>
            </w:pPr>
            <w:r>
              <w:rPr>
                <w:rFonts w:hint="eastAsia" w:ascii="宋体" w:hAnsi="宋体" w:eastAsia="宋体" w:cs="宋体"/>
                <w:b w:val="0"/>
                <w:bCs w:val="0"/>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690"/>
              <w:jc w:val="center"/>
              <w:pageBreakBefore w:val="0"/>
              <w:spacing w:beforeAutospacing="0" w:afterAutospacing="0" w:line="360" w:lineRule="auto"/>
              <w:rPr>
                <w:b w:val="0"/>
                <w:bCs w:val="0"/>
                <w:highlight w:val="none"/>
              </w:rPr>
            </w:pPr>
            <w:r>
              <w:rPr>
                <w:rFonts w:hint="eastAsia" w:ascii="宋体" w:hAnsi="宋体" w:eastAsia="宋体" w:cs="宋体"/>
                <w:b w:val="0"/>
                <w:bCs w:val="0"/>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690"/>
              <w:jc w:val="center"/>
              <w:pageBreakBefore w:val="0"/>
              <w:spacing w:beforeAutospacing="0" w:afterAutospacing="0" w:line="360" w:lineRule="auto"/>
              <w:rPr>
                <w:b w:val="0"/>
                <w:bCs w:val="0"/>
                <w:highlight w:val="none"/>
              </w:rPr>
            </w:pPr>
            <w:r>
              <w:rPr>
                <w:rFonts w:hint="eastAsia" w:ascii="宋体" w:hAnsi="宋体" w:eastAsia="宋体" w:cs="宋体"/>
                <w:b w:val="0"/>
                <w:bCs w:val="0"/>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690"/>
              <w:jc w:val="center"/>
              <w:pageBreakBefore w:val="0"/>
              <w:spacing w:beforeAutospacing="0" w:afterAutospacing="0" w:line="360" w:lineRule="auto"/>
              <w:rPr>
                <w:b w:val="0"/>
                <w:bCs w:val="0"/>
                <w:highlight w:val="none"/>
              </w:rPr>
            </w:pPr>
            <w:r>
              <w:rPr>
                <w:rFonts w:hint="eastAsia" w:ascii="宋体" w:hAnsi="宋体" w:eastAsia="宋体" w:cs="宋体"/>
                <w:b w:val="0"/>
                <w:bCs w:val="0"/>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pStyle w:val="690"/>
              <w:jc w:val="center"/>
              <w:pageBreakBefore w:val="0"/>
              <w:spacing w:beforeAutospacing="0" w:afterAutospacing="0" w:line="360" w:lineRule="auto"/>
              <w:rPr>
                <w:b w:val="0"/>
                <w:bCs w:val="0"/>
                <w:highlight w:val="none"/>
              </w:rPr>
            </w:pPr>
            <w:r>
              <w:rPr>
                <w:rFonts w:hint="eastAsia" w:ascii="宋体" w:hAnsi="宋体" w:eastAsia="宋体" w:cs="宋体"/>
                <w:b w:val="0"/>
                <w:bCs w:val="0"/>
                <w:color w:val="000000"/>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ageBreakBefore w:val="0"/>
              <w:spacing w:line="360" w:lineRule="auto"/>
              <w:rPr>
                <w:rFonts w:ascii="宋体"/>
                <w:b w:val="0"/>
                <w:bCs w:val="0"/>
                <w:sz w:val="24"/>
                <w:highlight w:val="none"/>
              </w:rPr>
            </w:pPr>
            <w:r>
              <w:rPr>
                <w:rFonts w:ascii="宋体"/>
                <w:b w:val="0"/>
                <w:bCs w:val="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690"/>
              <w:jc w:val="center"/>
              <w:pageBreakBefore w:val="0"/>
              <w:spacing w:beforeAutospacing="0" w:afterAutospacing="0" w:line="360" w:lineRule="auto"/>
              <w:rPr>
                <w:b w:val="0"/>
                <w:bCs w:val="0"/>
                <w:color w:val="auto"/>
                <w:highlight w:val="none"/>
              </w:rPr>
            </w:pPr>
            <w:r>
              <w:rPr>
                <w:rFonts w:hint="eastAsia" w:ascii="宋体" w:hAnsi="宋体" w:eastAsia="宋体" w:cs="宋体"/>
                <w:b w:val="0"/>
                <w:bCs w:val="0"/>
                <w:color w:val="auto"/>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2479" w:type="dxa"/>
            <w:vAlign w:val="center"/>
            <w:textDirection w:val="lrTb"/>
            <w:noWrap w:val="false"/>
          </w:tcPr>
          <w:p>
            <w:pPr>
              <w:pStyle w:val="690"/>
              <w:jc w:val="center"/>
              <w:pageBreakBefore w:val="0"/>
              <w:spacing w:beforeAutospacing="0" w:afterAutospacing="0" w:line="360" w:lineRule="auto"/>
              <w:rPr>
                <w:b w:val="0"/>
                <w:bCs w:val="0"/>
                <w:color w:val="auto"/>
                <w:highlight w:val="none"/>
              </w:rPr>
            </w:pPr>
            <w:r>
              <w:rPr>
                <w:rFonts w:hint="eastAsia" w:ascii="宋体" w:hAnsi="宋体" w:eastAsia="宋体" w:cs="宋体"/>
                <w:b w:val="0"/>
                <w:bCs w:val="0"/>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690"/>
              <w:jc w:val="center"/>
              <w:pageBreakBefore w:val="0"/>
              <w:spacing w:beforeAutospacing="0" w:afterAutospacing="0" w:line="360" w:lineRule="auto"/>
              <w:rPr>
                <w:b w:val="0"/>
                <w:bCs w:val="0"/>
                <w:color w:val="auto"/>
                <w:highlight w:val="none"/>
              </w:rPr>
            </w:pPr>
            <w:r>
              <w:rPr>
                <w:rFonts w:hint="eastAsia" w:ascii="宋体" w:hAnsi="宋体" w:eastAsia="宋体" w:cs="宋体"/>
                <w:b w:val="0"/>
                <w:bCs w:val="0"/>
                <w:color w:val="auto"/>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690"/>
              <w:jc w:val="center"/>
              <w:pageBreakBefore w:val="0"/>
              <w:spacing w:beforeAutospacing="0" w:afterAutospacing="0" w:line="360" w:lineRule="auto"/>
              <w:rPr>
                <w:b w:val="0"/>
                <w:bCs w:val="0"/>
                <w:color w:val="auto"/>
                <w:highlight w:val="none"/>
              </w:rPr>
            </w:pPr>
            <w:r>
              <w:rPr>
                <w:rFonts w:hint="eastAsia" w:ascii="宋体" w:hAnsi="宋体" w:eastAsia="宋体" w:cs="宋体"/>
                <w:b w:val="0"/>
                <w:bCs w:val="0"/>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690"/>
              <w:jc w:val="center"/>
              <w:pageBreakBefore w:val="0"/>
              <w:spacing w:beforeAutospacing="0" w:afterAutospacing="0" w:line="360" w:lineRule="auto"/>
              <w:rPr>
                <w:b w:val="0"/>
                <w:bCs w:val="0"/>
                <w:highlight w:val="none"/>
              </w:rPr>
            </w:pPr>
            <w:r>
              <w:rPr>
                <w:rFonts w:hint="eastAsia" w:ascii="宋体" w:hAnsi="宋体" w:eastAsia="宋体" w:cs="宋体"/>
                <w:b w:val="0"/>
                <w:bCs w:val="0"/>
                <w:color w:val="000000"/>
                <w:highlight w:val="none"/>
              </w:rPr>
              <w:t xml:space="preserve">分项</w:t>
            </w:r>
            <w:r/>
          </w:p>
          <w:p>
            <w:pPr>
              <w:pStyle w:val="690"/>
              <w:jc w:val="center"/>
              <w:pageBreakBefore w:val="0"/>
              <w:spacing w:beforeAutospacing="0" w:afterAutospacing="0" w:line="360" w:lineRule="auto"/>
              <w:rPr>
                <w:b w:val="0"/>
                <w:bCs w:val="0"/>
                <w:highlight w:val="none"/>
              </w:rPr>
            </w:pPr>
            <w:r>
              <w:rPr>
                <w:rFonts w:hint="eastAsia" w:ascii="宋体" w:hAnsi="宋体" w:eastAsia="宋体" w:cs="宋体"/>
                <w:b w:val="0"/>
                <w:bCs w:val="0"/>
                <w:color w:val="000000"/>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pStyle w:val="690"/>
              <w:jc w:val="center"/>
              <w:pageBreakBefore w:val="0"/>
              <w:spacing w:beforeAutospacing="0" w:afterAutospacing="0" w:line="360" w:lineRule="auto"/>
              <w:rPr>
                <w:b w:val="0"/>
                <w:bCs w:val="0"/>
                <w:highlight w:val="none"/>
              </w:rPr>
            </w:pPr>
            <w:r>
              <w:rPr>
                <w:rFonts w:hint="eastAsia" w:ascii="宋体" w:hAnsi="宋体" w:eastAsia="宋体" w:cs="宋体"/>
                <w:b w:val="0"/>
                <w:bCs w:val="0"/>
                <w:color w:val="000000"/>
                <w:highlight w:val="none"/>
              </w:rPr>
              <w:t xml:space="preserve">分项</w:t>
            </w:r>
            <w:r/>
          </w:p>
          <w:p>
            <w:pPr>
              <w:pStyle w:val="690"/>
              <w:jc w:val="center"/>
              <w:pageBreakBefore w:val="0"/>
              <w:spacing w:beforeAutospacing="0" w:afterAutospacing="0" w:line="360" w:lineRule="auto"/>
              <w:rPr>
                <w:b w:val="0"/>
                <w:bCs w:val="0"/>
                <w:highlight w:val="none"/>
              </w:rPr>
            </w:pPr>
            <w:r>
              <w:rPr>
                <w:rFonts w:hint="eastAsia" w:ascii="宋体" w:hAnsi="宋体" w:eastAsia="宋体" w:cs="宋体"/>
                <w:b w:val="0"/>
                <w:bCs w:val="0"/>
                <w:color w:val="000000"/>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690"/>
              <w:jc w:val="center"/>
              <w:pageBreakBefore w:val="0"/>
              <w:spacing w:beforeAutospacing="0" w:afterAutospacing="0" w:line="360" w:lineRule="auto"/>
              <w:rPr>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690"/>
              <w:jc w:val="center"/>
              <w:pageBreakBefore w:val="0"/>
              <w:spacing w:beforeAutospacing="0" w:afterAutospacing="0" w:line="360" w:lineRule="auto"/>
              <w:rPr>
                <w:b w:val="0"/>
                <w:bCs w:val="0"/>
                <w:color w:val="auto"/>
                <w:sz w:val="21"/>
                <w:szCs w:val="21"/>
                <w:highlight w:val="none"/>
              </w:rPr>
            </w:pPr>
            <w:r>
              <w:rPr>
                <w:rFonts w:hint="eastAsia" w:ascii="宋体" w:hAnsi="宋体"/>
                <w:b w:val="0"/>
                <w:bCs w:val="0"/>
                <w:color w:val="auto"/>
                <w:sz w:val="21"/>
                <w:szCs w:val="21"/>
                <w:highlight w:val="none"/>
              </w:rPr>
              <w:t xml:space="preserve">财务决算费</w:t>
            </w:r>
            <w:r>
              <w:rPr>
                <w:b w:val="0"/>
                <w:bCs w:val="0"/>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79" w:type="dxa"/>
            <w:vAlign w:val="center"/>
            <w:textDirection w:val="lrTb"/>
            <w:noWrap w:val="false"/>
          </w:tcPr>
          <w:p>
            <w:pPr>
              <w:pStyle w:val="690"/>
              <w:jc w:val="center"/>
              <w:pageBreakBefore w:val="0"/>
              <w:spacing w:beforeAutospacing="0" w:afterAutospacing="0" w:line="360" w:lineRule="auto"/>
              <w:rPr>
                <w:b w:val="0"/>
                <w:bCs w:val="0"/>
                <w:color w:val="auto"/>
                <w:sz w:val="21"/>
                <w:szCs w:val="21"/>
                <w:highlight w:val="none"/>
              </w:rPr>
            </w:pPr>
            <w:r>
              <w:rPr>
                <w:rFonts w:hint="eastAsia"/>
                <w:b w:val="0"/>
                <w:bCs w:val="0"/>
                <w:color w:val="auto"/>
                <w:sz w:val="21"/>
                <w:szCs w:val="21"/>
                <w:highlight w:val="none"/>
              </w:rPr>
              <w:t xml:space="preserve">工程决算审计总时长为6个月，其中建安工程造价审核部分为4个月</w:t>
            </w:r>
            <w:r>
              <w:rPr>
                <w:b w:val="0"/>
                <w:bCs w:val="0"/>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690"/>
              <w:jc w:val="center"/>
              <w:pageBreakBefore w:val="0"/>
              <w:spacing w:beforeAutospacing="0" w:afterAutospacing="0" w:line="360" w:lineRule="auto"/>
              <w:rPr>
                <w:rFonts w:hint="eastAsia" w:eastAsiaTheme="minorEastAsia"/>
                <w:b w:val="0"/>
                <w:bCs w:val="0"/>
                <w:color w:val="auto"/>
                <w:sz w:val="21"/>
                <w:szCs w:val="21"/>
                <w:highlight w:val="none"/>
                <w:lang w:val="en-US" w:eastAsia="zh-CN"/>
              </w:rPr>
            </w:pPr>
            <w:r>
              <w:rPr>
                <w:b w:val="0"/>
                <w:bCs w:val="0"/>
                <w:color w:val="auto"/>
                <w:sz w:val="21"/>
                <w:szCs w:val="21"/>
                <w:highlight w:val="none"/>
              </w:rPr>
              <w:t xml:space="preserve"> </w:t>
            </w:r>
            <w:r>
              <w:rPr>
                <w:rFonts w:hint="eastAsia"/>
                <w:b w:val="0"/>
                <w:bCs w:val="0"/>
                <w:color w:val="auto"/>
                <w:sz w:val="21"/>
                <w:szCs w:val="21"/>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690"/>
              <w:jc w:val="center"/>
              <w:pageBreakBefore w:val="0"/>
              <w:spacing w:beforeAutospacing="0" w:afterAutospacing="0" w:line="360" w:lineRule="auto"/>
              <w:rPr>
                <w:b w:val="0"/>
                <w:bCs w:val="0"/>
                <w:color w:val="auto"/>
                <w:sz w:val="21"/>
                <w:szCs w:val="21"/>
                <w:highlight w:val="none"/>
              </w:rPr>
            </w:pPr>
            <w:r>
              <w:rPr>
                <w:rFonts w:hint="eastAsia"/>
                <w:b w:val="0"/>
                <w:bCs w:val="0"/>
                <w:color w:val="auto"/>
                <w:sz w:val="21"/>
                <w:szCs w:val="21"/>
                <w:highlight w:val="none"/>
                <w:lang w:val="en-US" w:eastAsia="zh-CN"/>
              </w:rPr>
              <w:t xml:space="preserve">1</w:t>
            </w:r>
            <w:r>
              <w:rPr>
                <w:b w:val="0"/>
                <w:bCs w:val="0"/>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690"/>
              <w:jc w:val="center"/>
              <w:pageBreakBefore w:val="0"/>
              <w:spacing w:beforeAutospacing="0" w:afterAutospacing="0" w:line="360" w:lineRule="auto"/>
              <w:rPr>
                <w:rFonts w:hint="default" w:eastAsiaTheme="minorEastAsia"/>
                <w:b w:val="0"/>
                <w:bCs w:val="0"/>
                <w:color w:val="auto"/>
                <w:sz w:val="21"/>
                <w:szCs w:val="21"/>
                <w:highlight w:val="none"/>
                <w:lang w:val="en-US" w:eastAsia="zh-CN"/>
              </w:rPr>
            </w:pPr>
            <w:r>
              <w:rPr>
                <w:b w:val="0"/>
                <w:bCs w:val="0"/>
                <w:color w:val="auto"/>
                <w:sz w:val="21"/>
                <w:szCs w:val="21"/>
                <w:highlight w:val="none"/>
              </w:rPr>
              <w:t xml:space="preserve"> </w:t>
            </w:r>
            <w:r>
              <w:rPr>
                <w:rFonts w:hint="eastAsia"/>
                <w:b w:val="0"/>
                <w:bCs w:val="0"/>
                <w:color w:val="auto"/>
                <w:sz w:val="21"/>
                <w:szCs w:val="21"/>
                <w:highlight w:val="none"/>
                <w:lang w:val="en-US" w:eastAsia="zh-CN"/>
              </w:rPr>
              <w:t xml:space="preserve">32万元</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pStyle w:val="690"/>
              <w:jc w:val="center"/>
              <w:pageBreakBefore w:val="0"/>
              <w:spacing w:beforeAutospacing="0" w:afterAutospacing="0" w:line="360" w:lineRule="auto"/>
              <w:rPr>
                <w:b w:val="0"/>
                <w:bCs w:val="0"/>
                <w:sz w:val="21"/>
                <w:szCs w:val="21"/>
                <w:highlight w:val="none"/>
              </w:rPr>
            </w:pPr>
            <w:r>
              <w:rPr>
                <w:rFonts w:hint="eastAsia"/>
                <w:b w:val="0"/>
                <w:bCs w:val="0"/>
                <w:sz w:val="21"/>
                <w:szCs w:val="21"/>
                <w:highlight w:val="none"/>
                <w:lang w:val="en-US" w:eastAsia="zh-CN"/>
              </w:rPr>
              <w:t xml:space="preserve">32</w:t>
            </w:r>
            <w:r>
              <w:rPr>
                <w:b w:val="0"/>
                <w:bCs w:val="0"/>
                <w:sz w:val="21"/>
                <w:szCs w:val="21"/>
                <w:highlight w:val="none"/>
              </w:rPr>
              <w:t xml:space="preserve"> </w:t>
            </w:r>
            <w:r>
              <w:rPr>
                <w:rFonts w:hint="eastAsia"/>
                <w:b w:val="0"/>
                <w:bCs w:val="0"/>
                <w:sz w:val="21"/>
                <w:szCs w:val="21"/>
                <w:highlight w:val="none"/>
                <w:lang w:val="en-US" w:eastAsia="zh-CN"/>
              </w:rPr>
              <w:t xml:space="preserve">万元</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690"/>
              <w:jc w:val="center"/>
              <w:pageBreakBefore w:val="0"/>
              <w:spacing w:beforeAutospacing="0" w:afterAutospacing="0" w:line="360" w:lineRule="auto"/>
              <w:rPr>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690"/>
              <w:jc w:val="center"/>
              <w:pageBreakBefore w:val="0"/>
              <w:spacing w:beforeAutospacing="0" w:afterAutospacing="0" w:line="360" w:lineRule="auto"/>
              <w:rPr>
                <w:b w:val="0"/>
                <w:bCs w:val="0"/>
                <w:color w:val="auto"/>
                <w:sz w:val="21"/>
                <w:szCs w:val="21"/>
                <w:highlight w:val="none"/>
              </w:rPr>
            </w:pPr>
            <w:r>
              <w:rPr>
                <w:rFonts w:hint="eastAsia" w:ascii="宋体" w:hAnsi="宋体"/>
                <w:b w:val="0"/>
                <w:bCs w:val="0"/>
                <w:color w:val="auto"/>
                <w:sz w:val="21"/>
                <w:szCs w:val="21"/>
                <w:highlight w:val="none"/>
              </w:rPr>
              <w:t xml:space="preserve">工程造价审核基本费</w:t>
            </w:r>
            <w:r>
              <w:rPr>
                <w:b w:val="0"/>
                <w:bCs w:val="0"/>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79" w:type="dxa"/>
            <w:vAlign w:val="center"/>
            <w:textDirection w:val="lrTb"/>
            <w:noWrap w:val="false"/>
          </w:tcPr>
          <w:p>
            <w:pPr>
              <w:pStyle w:val="690"/>
              <w:jc w:val="center"/>
              <w:pageBreakBefore w:val="0"/>
              <w:spacing w:beforeAutospacing="0" w:afterAutospacing="0" w:line="360" w:lineRule="auto"/>
              <w:rPr>
                <w:b w:val="0"/>
                <w:bCs w:val="0"/>
                <w:color w:val="auto"/>
                <w:sz w:val="21"/>
                <w:szCs w:val="21"/>
                <w:highlight w:val="none"/>
              </w:rPr>
            </w:pPr>
            <w:r>
              <w:rPr>
                <w:b w:val="0"/>
                <w:bCs w:val="0"/>
                <w:color w:val="auto"/>
                <w:sz w:val="21"/>
                <w:szCs w:val="21"/>
                <w:highlight w:val="none"/>
              </w:rPr>
              <w:t xml:space="preserve"> </w:t>
            </w:r>
            <w:r>
              <w:rPr>
                <w:rFonts w:hint="eastAsia"/>
                <w:b w:val="0"/>
                <w:bCs w:val="0"/>
                <w:color w:val="auto"/>
                <w:sz w:val="21"/>
                <w:szCs w:val="21"/>
                <w:highlight w:val="none"/>
              </w:rPr>
              <w:t xml:space="preserve">工程决算审计总时长为6个月，其中建安工程造价审核部分为4个月</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690"/>
              <w:jc w:val="center"/>
              <w:pageBreakBefore w:val="0"/>
              <w:spacing w:beforeAutospacing="0" w:afterAutospacing="0" w:line="360" w:lineRule="auto"/>
              <w:rPr>
                <w:b w:val="0"/>
                <w:bCs w:val="0"/>
                <w:color w:val="auto"/>
                <w:sz w:val="21"/>
                <w:szCs w:val="21"/>
                <w:highlight w:val="none"/>
              </w:rPr>
            </w:pPr>
            <w:r>
              <w:rPr>
                <w:b w:val="0"/>
                <w:bCs w:val="0"/>
                <w:color w:val="auto"/>
                <w:sz w:val="21"/>
                <w:szCs w:val="21"/>
                <w:highlight w:val="none"/>
              </w:rPr>
              <w:t xml:space="preserve"> </w:t>
            </w:r>
            <w:r>
              <w:rPr>
                <w:rFonts w:hint="eastAsia"/>
                <w:b w:val="0"/>
                <w:bCs w:val="0"/>
                <w:color w:val="auto"/>
                <w:sz w:val="21"/>
                <w:szCs w:val="21"/>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690"/>
              <w:jc w:val="center"/>
              <w:pageBreakBefore w:val="0"/>
              <w:spacing w:beforeAutospacing="0" w:afterAutospacing="0" w:line="360" w:lineRule="auto"/>
              <w:rPr>
                <w:rFonts w:hint="eastAsia" w:eastAsiaTheme="minorEastAsia"/>
                <w:b w:val="0"/>
                <w:bCs w:val="0"/>
                <w:color w:val="auto"/>
                <w:sz w:val="21"/>
                <w:szCs w:val="21"/>
                <w:highlight w:val="none"/>
                <w:lang w:val="en-US" w:eastAsia="zh-CN"/>
              </w:rPr>
            </w:pPr>
            <w:r>
              <w:rPr>
                <w:b w:val="0"/>
                <w:bCs w:val="0"/>
                <w:color w:val="auto"/>
                <w:sz w:val="21"/>
                <w:szCs w:val="21"/>
                <w:highlight w:val="none"/>
              </w:rPr>
              <w:t xml:space="preserve"> </w:t>
            </w:r>
            <w:r>
              <w:rPr>
                <w:rFonts w:hint="eastAsia"/>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690"/>
              <w:jc w:val="center"/>
              <w:pageBreakBefore w:val="0"/>
              <w:spacing w:beforeAutospacing="0" w:afterAutospacing="0" w:line="360" w:lineRule="auto"/>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 xml:space="preserve">51.7万元</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pStyle w:val="690"/>
              <w:jc w:val="center"/>
              <w:pageBreakBefore w:val="0"/>
              <w:spacing w:beforeAutospacing="0" w:afterAutospacing="0" w:line="360" w:lineRule="auto"/>
              <w:rPr>
                <w:rFonts w:hint="eastAsia"/>
                <w:b w:val="0"/>
                <w:bCs w:val="0"/>
                <w:sz w:val="21"/>
                <w:szCs w:val="21"/>
                <w:highlight w:val="none"/>
                <w:lang w:val="en-US" w:eastAsia="zh-CN"/>
              </w:rPr>
            </w:pPr>
            <w:r>
              <w:rPr>
                <w:rFonts w:hint="eastAsia"/>
                <w:b w:val="0"/>
                <w:bCs w:val="0"/>
                <w:sz w:val="21"/>
                <w:szCs w:val="21"/>
                <w:highlight w:val="none"/>
                <w:lang w:val="en-US" w:eastAsia="zh-CN"/>
              </w:rPr>
              <w:t xml:space="preserve">51.7万元</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690"/>
              <w:jc w:val="center"/>
              <w:pageBreakBefore w:val="0"/>
              <w:spacing w:beforeAutospacing="0" w:afterAutospacing="0"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690"/>
              <w:jc w:val="center"/>
              <w:pageBreakBefore w:val="0"/>
              <w:spacing w:beforeAutospacing="0" w:afterAutospacing="0" w:line="360" w:lineRule="auto"/>
              <w:rPr>
                <w:rFonts w:hint="eastAsia" w:ascii="宋体" w:hAnsi="宋体"/>
                <w:b w:val="0"/>
                <w:bCs w:val="0"/>
                <w:color w:val="auto"/>
                <w:sz w:val="21"/>
                <w:szCs w:val="21"/>
                <w:highlight w:val="none"/>
              </w:rPr>
            </w:pPr>
            <w:r>
              <w:rPr>
                <w:rFonts w:hint="eastAsia" w:hAnsi="宋体" w:cs="宋体"/>
                <w:b w:val="0"/>
                <w:bCs w:val="0"/>
                <w:color w:val="auto"/>
                <w:sz w:val="21"/>
                <w:szCs w:val="21"/>
                <w:highlight w:val="none"/>
              </w:rPr>
              <w:t xml:space="preserve">核减收费</w:t>
            </w:r>
            <w:r/>
          </w:p>
        </w:tc>
        <w:tc>
          <w:tcPr>
            <w:shd w:val="clear" w:color="auto" w:fill="auto"/>
            <w:tcBorders>
              <w:top w:val="single" w:color="000000" w:sz="4" w:space="0"/>
              <w:left w:val="single" w:color="000000" w:sz="4" w:space="0"/>
              <w:bottom w:val="single" w:color="000000" w:sz="4" w:space="0"/>
              <w:right w:val="single" w:color="000000" w:sz="4" w:space="0"/>
            </w:tcBorders>
            <w:tcW w:w="2479" w:type="dxa"/>
            <w:vAlign w:val="center"/>
            <w:textDirection w:val="lrTb"/>
            <w:noWrap w:val="false"/>
          </w:tcPr>
          <w:p>
            <w:pPr>
              <w:pStyle w:val="690"/>
              <w:jc w:val="center"/>
              <w:pageBreakBefore w:val="0"/>
              <w:spacing w:beforeAutospacing="0" w:afterAutospacing="0" w:line="360" w:lineRule="auto"/>
              <w:rPr>
                <w:b w:val="0"/>
                <w:bCs w:val="0"/>
                <w:color w:val="auto"/>
                <w:sz w:val="21"/>
                <w:szCs w:val="21"/>
                <w:highlight w:val="none"/>
              </w:rPr>
            </w:pPr>
            <w:r>
              <w:rPr>
                <w:rFonts w:hint="eastAsia"/>
                <w:b w:val="0"/>
                <w:bCs w:val="0"/>
                <w:color w:val="auto"/>
                <w:sz w:val="21"/>
                <w:szCs w:val="21"/>
                <w:highlight w:val="none"/>
              </w:rPr>
              <w:t xml:space="preserve">工程决算审计总时长为6个月，其中建安工程造价审核部分为4个月</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690"/>
              <w:jc w:val="center"/>
              <w:pageBreakBefore w:val="0"/>
              <w:spacing w:beforeAutospacing="0" w:afterAutospacing="0" w:line="360" w:lineRule="auto"/>
              <w:rPr>
                <w:b w:val="0"/>
                <w:bCs w:val="0"/>
                <w:color w:val="auto"/>
                <w:sz w:val="21"/>
                <w:szCs w:val="21"/>
                <w:highlight w:val="none"/>
              </w:rPr>
            </w:pPr>
            <w:r>
              <w:rPr>
                <w:b w:val="0"/>
                <w:bCs w:val="0"/>
                <w:color w:val="auto"/>
                <w:sz w:val="21"/>
                <w:szCs w:val="21"/>
                <w:highlight w:val="none"/>
              </w:rPr>
              <w:t xml:space="preserve"> </w:t>
            </w:r>
            <w:r>
              <w:rPr>
                <w:rFonts w:hint="eastAsia"/>
                <w:b w:val="0"/>
                <w:bCs w:val="0"/>
                <w:color w:val="auto"/>
                <w:sz w:val="21"/>
                <w:szCs w:val="21"/>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690"/>
              <w:jc w:val="center"/>
              <w:pageBreakBefore w:val="0"/>
              <w:spacing w:beforeAutospacing="0" w:afterAutospacing="0" w:line="360" w:lineRule="auto"/>
              <w:rPr>
                <w:b w:val="0"/>
                <w:bCs w:val="0"/>
                <w:color w:val="auto"/>
                <w:sz w:val="21"/>
                <w:szCs w:val="21"/>
                <w:highlight w:val="none"/>
              </w:rPr>
            </w:pPr>
            <w:r>
              <w:rPr>
                <w:b w:val="0"/>
                <w:bCs w:val="0"/>
                <w:color w:val="auto"/>
                <w:sz w:val="21"/>
                <w:szCs w:val="21"/>
                <w:highlight w:val="none"/>
              </w:rPr>
              <w:t xml:space="preserve"> </w:t>
            </w:r>
            <w:r>
              <w:rPr>
                <w:rFonts w:hint="eastAsia"/>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690"/>
              <w:jc w:val="center"/>
              <w:pageBreakBefore w:val="0"/>
              <w:spacing w:beforeAutospacing="0" w:afterAutospacing="0" w:line="360" w:lineRule="auto"/>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pStyle w:val="690"/>
              <w:jc w:val="center"/>
              <w:pageBreakBefore w:val="0"/>
              <w:spacing w:beforeAutospacing="0" w:afterAutospacing="0" w:line="360" w:lineRule="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690"/>
              <w:jc w:val="center"/>
              <w:pageBreakBefore w:val="0"/>
              <w:spacing w:beforeAutospacing="0" w:afterAutospacing="0" w:line="360" w:lineRule="auto"/>
              <w:rPr>
                <w:b w:val="0"/>
                <w:bCs w:val="0"/>
                <w:sz w:val="21"/>
                <w:szCs w:val="21"/>
                <w:highlight w:val="none"/>
              </w:rPr>
            </w:pPr>
            <w:r>
              <w:rPr>
                <w:rFonts w:hint="eastAsia" w:ascii="宋体" w:hAnsi="宋体" w:eastAsia="宋体" w:cs="宋体"/>
                <w:b w:val="0"/>
                <w:bCs w:val="0"/>
                <w:color w:val="000000"/>
                <w:sz w:val="21"/>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690"/>
              <w:jc w:val="center"/>
              <w:pageBreakBefore w:val="0"/>
              <w:spacing w:beforeAutospacing="0" w:afterAutospacing="0" w:line="360" w:lineRule="auto"/>
              <w:rPr>
                <w:b w:val="0"/>
                <w:bCs w:val="0"/>
                <w:sz w:val="21"/>
                <w:szCs w:val="21"/>
                <w:highlight w:val="none"/>
              </w:rPr>
            </w:pPr>
            <w:r>
              <w:rPr>
                <w:rFonts w:hint="eastAsia" w:ascii="宋体" w:hAnsi="宋体" w:eastAsia="宋体" w:cs="宋体"/>
                <w:b w:val="0"/>
                <w:bCs w:val="0"/>
                <w:color w:val="000000"/>
                <w:sz w:val="21"/>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479" w:type="dxa"/>
            <w:vAlign w:val="center"/>
            <w:textDirection w:val="lrTb"/>
            <w:noWrap w:val="false"/>
          </w:tcPr>
          <w:p>
            <w:pPr>
              <w:pStyle w:val="690"/>
              <w:jc w:val="center"/>
              <w:pageBreakBefore w:val="0"/>
              <w:spacing w:beforeAutospacing="0" w:afterAutospacing="0" w:line="360" w:lineRule="auto"/>
              <w:rPr>
                <w:b w:val="0"/>
                <w:bCs w:val="0"/>
                <w:sz w:val="21"/>
                <w:szCs w:val="21"/>
                <w:highlight w:val="none"/>
              </w:rPr>
            </w:pPr>
            <w:r>
              <w:rPr>
                <w:b w:val="0"/>
                <w:bCs w:val="0"/>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690"/>
              <w:jc w:val="center"/>
              <w:pageBreakBefore w:val="0"/>
              <w:spacing w:beforeAutospacing="0" w:afterAutospacing="0" w:line="360" w:lineRule="auto"/>
              <w:rPr>
                <w:b w:val="0"/>
                <w:bCs w:val="0"/>
                <w:sz w:val="21"/>
                <w:szCs w:val="21"/>
                <w:highlight w:val="none"/>
              </w:rPr>
            </w:pPr>
            <w:r>
              <w:rPr>
                <w:b w:val="0"/>
                <w:bCs w:val="0"/>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690"/>
              <w:jc w:val="center"/>
              <w:pageBreakBefore w:val="0"/>
              <w:spacing w:beforeAutospacing="0" w:afterAutospacing="0" w:line="360" w:lineRule="auto"/>
              <w:rPr>
                <w:b w:val="0"/>
                <w:bCs w:val="0"/>
                <w:sz w:val="21"/>
                <w:szCs w:val="21"/>
                <w:highlight w:val="none"/>
              </w:rPr>
            </w:pPr>
            <w:r>
              <w:rPr>
                <w:b w:val="0"/>
                <w:bCs w:val="0"/>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690"/>
              <w:jc w:val="center"/>
              <w:pageBreakBefore w:val="0"/>
              <w:spacing w:beforeAutospacing="0" w:afterAutospacing="0" w:line="360" w:lineRule="auto"/>
              <w:rPr>
                <w:b w:val="0"/>
                <w:bCs w:val="0"/>
                <w:sz w:val="21"/>
                <w:szCs w:val="21"/>
                <w:highlight w:val="none"/>
              </w:rPr>
            </w:pPr>
            <w:r>
              <w:rPr>
                <w:b w:val="0"/>
                <w:bCs w:val="0"/>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pStyle w:val="690"/>
              <w:jc w:val="center"/>
              <w:pageBreakBefore w:val="0"/>
              <w:spacing w:beforeAutospacing="0" w:afterAutospacing="0" w:line="360" w:lineRule="auto"/>
              <w:rPr>
                <w:b w:val="0"/>
                <w:bCs w:val="0"/>
                <w:sz w:val="21"/>
                <w:szCs w:val="21"/>
                <w:highlight w:val="none"/>
              </w:rPr>
            </w:pPr>
            <w:r>
              <w:rPr>
                <w:b w:val="0"/>
                <w:bCs w:val="0"/>
                <w:sz w:val="21"/>
                <w:szCs w:val="21"/>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7553" w:type="dxa"/>
            <w:vAlign w:val="center"/>
            <w:textDirection w:val="lrTb"/>
            <w:noWrap w:val="false"/>
          </w:tcPr>
          <w:p>
            <w:pPr>
              <w:pStyle w:val="690"/>
              <w:jc w:val="center"/>
              <w:pageBreakBefore w:val="0"/>
              <w:spacing w:beforeAutospacing="0" w:afterAutospacing="0" w:line="360" w:lineRule="auto"/>
              <w:rPr>
                <w:b w:val="0"/>
                <w:bCs w:val="0"/>
                <w:highlight w:val="none"/>
              </w:rPr>
            </w:pPr>
            <w:r>
              <w:rPr>
                <w:rFonts w:hint="eastAsia" w:ascii="宋体" w:hAnsi="宋体" w:eastAsia="宋体" w:cs="宋体"/>
                <w:b w:val="0"/>
                <w:bCs w:val="0"/>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pStyle w:val="690"/>
              <w:jc w:val="both"/>
              <w:pageBreakBefore w:val="0"/>
              <w:spacing w:beforeAutospacing="0" w:afterAutospacing="0" w:line="360" w:lineRule="auto"/>
              <w:rPr>
                <w:b w:val="0"/>
                <w:bCs w:val="0"/>
                <w:highlight w:val="none"/>
              </w:rPr>
            </w:pPr>
            <w:r>
              <w:rPr>
                <w:b w:val="0"/>
                <w:bCs w:val="0"/>
                <w:highlight w:val="none"/>
              </w:rPr>
              <w:t xml:space="preserve"> </w:t>
            </w:r>
            <w:r/>
          </w:p>
        </w:tc>
      </w:tr>
    </w:tbl>
    <w:p>
      <w:pPr>
        <w:pStyle w:val="690"/>
        <w:ind w:firstLine="482"/>
        <w:jc w:val="both"/>
        <w:keepLines w:val="0"/>
        <w:keepNext w:val="0"/>
        <w:pageBreakBefore w:val="0"/>
        <w:spacing w:beforeAutospacing="0" w:afterAutospacing="0" w:line="350" w:lineRule="exact"/>
        <w:widowControl w:val="off"/>
        <w:rPr>
          <w:rFonts w:hint="eastAsia" w:ascii="宋体" w:hAnsi="宋体" w:eastAsia="宋体" w:cs="宋体"/>
          <w:b w:val="0"/>
          <w:bCs w:val="0"/>
          <w:strike w:val="0"/>
          <w:color w:val="0000ff"/>
          <w:highlight w:val="none"/>
          <w:lang w:val="en-US" w:eastAsia="zh-CN"/>
        </w:rPr>
      </w:pPr>
      <w:r>
        <w:rPr>
          <w:rFonts w:hint="eastAsia" w:ascii="宋体" w:hAnsi="宋体" w:eastAsia="宋体" w:cs="宋体"/>
          <w:b w:val="0"/>
          <w:bCs w:val="0"/>
          <w:color w:val="000000"/>
          <w:highlight w:val="none"/>
        </w:rPr>
        <w:t xml:space="preserve">备注：1.投标报价采用总承包方</w:t>
      </w:r>
      <w:r>
        <w:rPr>
          <w:rFonts w:hint="eastAsia" w:ascii="宋体" w:hAnsi="宋体" w:eastAsia="宋体" w:cs="宋体"/>
          <w:b w:val="0"/>
          <w:bCs w:val="0"/>
          <w:color w:val="auto"/>
          <w:highlight w:val="none"/>
        </w:rPr>
        <w:t xml:space="preserve">式，</w:t>
      </w:r>
      <w:r>
        <w:rPr>
          <w:rFonts w:hint="eastAsia" w:ascii="宋体" w:hAnsi="宋体" w:eastAsia="宋体" w:cs="宋体"/>
          <w:b w:val="0"/>
          <w:bCs w:val="0"/>
          <w:strike w:val="0"/>
          <w:color w:val="auto"/>
          <w:highlight w:val="none"/>
        </w:rPr>
        <w:t xml:space="preserve">“投标总报价”应包括采购人需求的服务</w:t>
      </w:r>
      <w:r>
        <w:rPr>
          <w:rFonts w:hint="eastAsia" w:ascii="宋体" w:hAnsi="宋体" w:eastAsia="宋体" w:cs="宋体"/>
          <w:b w:val="0"/>
          <w:bCs w:val="0"/>
          <w:strike w:val="0"/>
          <w:color w:val="auto"/>
          <w:highlight w:val="none"/>
          <w:lang w:eastAsia="zh-CN"/>
        </w:rPr>
        <w:t xml:space="preserve">，</w:t>
      </w:r>
      <w:r>
        <w:rPr>
          <w:rFonts w:hint="eastAsia" w:ascii="宋体" w:hAnsi="宋体" w:eastAsia="宋体" w:cs="宋体"/>
          <w:b w:val="0"/>
          <w:bCs w:val="0"/>
          <w:strike w:val="0"/>
          <w:color w:val="auto"/>
          <w:highlight w:val="none"/>
        </w:rPr>
        <w:t xml:space="preserve">即主要包括（但不限于）：投标费用、招标代理服务费、人工费、技术服务费、交通差旅费、材料费、通信费、住宿费、保险费、餐费、管理费、税金、利润、各类风险费、因工程延期增加服务费及其他一切不可预见的费用，凡漏项或少计均视为优惠，采购人不另行增加费用。各类风险和政策性调整等风险已包括在投标报价中，最终结算时除合同约定调整外一律不予调整。</w:t>
      </w:r>
      <w:r/>
    </w:p>
    <w:p>
      <w:pPr>
        <w:pStyle w:val="690"/>
        <w:ind w:firstLine="482"/>
        <w:jc w:val="both"/>
        <w:keepLines w:val="0"/>
        <w:keepNext w:val="0"/>
        <w:pageBreakBefore w:val="0"/>
        <w:spacing w:beforeAutospacing="0" w:afterAutospacing="0" w:line="350" w:lineRule="exact"/>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2.“投标分项报价表”中“投标总报价”数额应当与“开标一览表”中“投标总报价”数额一致。</w:t>
      </w:r>
      <w:r/>
    </w:p>
    <w:p>
      <w:pPr>
        <w:pStyle w:val="690"/>
        <w:ind w:firstLine="482"/>
        <w:jc w:val="both"/>
        <w:keepLines w:val="0"/>
        <w:keepNext w:val="0"/>
        <w:pageBreakBefore w:val="0"/>
        <w:spacing w:beforeAutospacing="0" w:afterAutospacing="0" w:line="350" w:lineRule="exact"/>
        <w:widowControl w:val="off"/>
        <w:rPr>
          <w:rFonts w:hint="eastAsia" w:hAnsi="宋体" w:cs="宋体"/>
          <w:b w:val="0"/>
          <w:bCs w:val="0"/>
          <w:color w:val="0000ff"/>
          <w:sz w:val="24"/>
          <w:szCs w:val="24"/>
          <w:highlight w:val="none"/>
          <w:lang w:eastAsia="zh-CN"/>
        </w:rPr>
      </w:pPr>
      <w:r>
        <w:rPr>
          <w:rFonts w:hint="eastAsia" w:ascii="宋体" w:hAnsi="宋体" w:eastAsia="宋体" w:cs="宋体"/>
          <w:b w:val="0"/>
          <w:bCs w:val="0"/>
          <w:color w:val="000000"/>
          <w:highlight w:val="none"/>
          <w:lang w:val="en-US" w:eastAsia="zh-CN"/>
        </w:rPr>
        <w:t xml:space="preserve">3.</w:t>
      </w:r>
      <w:r>
        <w:rPr>
          <w:rFonts w:hint="eastAsia" w:ascii="宋体"/>
          <w:b w:val="0"/>
          <w:bCs w:val="0"/>
          <w:sz w:val="24"/>
          <w:highlight w:val="none"/>
        </w:rPr>
        <w:t xml:space="preserve">投标报价包含财务审计和工程审计总费用，</w:t>
      </w:r>
      <w:r>
        <w:rPr>
          <w:rFonts w:hint="eastAsia" w:ascii="宋体" w:hAnsi="宋体"/>
          <w:b w:val="0"/>
          <w:bCs w:val="0"/>
          <w:sz w:val="24"/>
          <w:highlight w:val="none"/>
        </w:rPr>
        <w:t xml:space="preserve">财务决算费按《关于印发会计师事务所收费管理规定的通知》苏价费【2010】84号文的下限1‰的50%计算为</w:t>
      </w:r>
      <w:r>
        <w:rPr>
          <w:rFonts w:hint="eastAsia" w:ascii="宋体" w:hAnsi="宋体"/>
          <w:b w:val="0"/>
          <w:bCs w:val="0"/>
          <w:sz w:val="24"/>
          <w:highlight w:val="none"/>
          <w:lang w:val="en-US" w:eastAsia="zh-CN"/>
        </w:rPr>
        <w:t xml:space="preserve">32</w:t>
      </w:r>
      <w:r>
        <w:rPr>
          <w:rFonts w:hint="eastAsia" w:ascii="宋体" w:hAnsi="宋体"/>
          <w:b w:val="0"/>
          <w:bCs w:val="0"/>
          <w:sz w:val="24"/>
          <w:highlight w:val="none"/>
        </w:rPr>
        <w:t xml:space="preserve">万元，工程造价审核基本费为工程建安费的1‰计算为</w:t>
      </w:r>
      <w:r>
        <w:rPr>
          <w:rFonts w:hint="eastAsia" w:ascii="宋体" w:hAnsi="宋体"/>
          <w:b w:val="0"/>
          <w:bCs w:val="0"/>
          <w:sz w:val="24"/>
          <w:highlight w:val="none"/>
          <w:lang w:val="en-US" w:eastAsia="zh-CN"/>
        </w:rPr>
        <w:t xml:space="preserve">51.7</w:t>
      </w:r>
      <w:r>
        <w:rPr>
          <w:rFonts w:hint="eastAsia" w:ascii="宋体" w:hAnsi="宋体"/>
          <w:b w:val="0"/>
          <w:bCs w:val="0"/>
          <w:sz w:val="24"/>
          <w:highlight w:val="none"/>
        </w:rPr>
        <w:t xml:space="preserve">万</w:t>
      </w:r>
      <w:r>
        <w:rPr>
          <w:rFonts w:hint="eastAsia" w:ascii="宋体"/>
          <w:b w:val="0"/>
          <w:bCs w:val="0"/>
          <w:sz w:val="24"/>
          <w:highlight w:val="none"/>
        </w:rPr>
        <w:t xml:space="preserve">元</w:t>
      </w:r>
      <w:r>
        <w:rPr>
          <w:rFonts w:hint="eastAsia" w:ascii="宋体" w:hAnsi="宋体"/>
          <w:b w:val="0"/>
          <w:bCs w:val="0"/>
          <w:sz w:val="24"/>
          <w:highlight w:val="none"/>
        </w:rPr>
        <w:t xml:space="preserve">，以上两项费用为固定报价，不得下浮让利，合计</w:t>
      </w:r>
      <w:r>
        <w:rPr>
          <w:rFonts w:hint="eastAsia" w:ascii="宋体" w:hAnsi="宋体"/>
          <w:b w:val="0"/>
          <w:bCs w:val="0"/>
          <w:sz w:val="24"/>
          <w:highlight w:val="none"/>
          <w:lang w:val="en-US" w:eastAsia="zh-CN"/>
        </w:rPr>
        <w:t xml:space="preserve">83.7</w:t>
      </w:r>
      <w:r>
        <w:rPr>
          <w:rFonts w:hint="eastAsia" w:ascii="宋体" w:hAnsi="宋体"/>
          <w:b w:val="0"/>
          <w:bCs w:val="0"/>
          <w:sz w:val="24"/>
          <w:highlight w:val="none"/>
        </w:rPr>
        <w:t xml:space="preserve">万元；核减收费暂按核减率2%预估计价</w:t>
      </w:r>
      <w:r>
        <w:rPr>
          <w:rFonts w:hint="eastAsia" w:ascii="宋体"/>
          <w:b w:val="0"/>
          <w:bCs w:val="0"/>
          <w:sz w:val="24"/>
          <w:highlight w:val="none"/>
        </w:rPr>
        <w:t xml:space="preserve">（暂按建安投资</w:t>
      </w:r>
      <w:r>
        <w:rPr>
          <w:rFonts w:hint="eastAsia" w:ascii="宋体"/>
          <w:b w:val="0"/>
          <w:bCs w:val="0"/>
          <w:sz w:val="24"/>
          <w:highlight w:val="none"/>
          <w:lang w:val="en-US" w:eastAsia="zh-CN"/>
        </w:rPr>
        <w:t xml:space="preserve">5.17</w:t>
      </w:r>
      <w:r>
        <w:rPr>
          <w:rFonts w:hint="eastAsia" w:ascii="宋体"/>
          <w:b w:val="0"/>
          <w:bCs w:val="0"/>
          <w:sz w:val="24"/>
          <w:highlight w:val="none"/>
        </w:rPr>
        <w:t xml:space="preserve">亿元）</w:t>
      </w:r>
      <w:r>
        <w:rPr>
          <w:rFonts w:hint="eastAsia" w:ascii="宋体" w:hAnsi="宋体"/>
          <w:b w:val="0"/>
          <w:bCs w:val="0"/>
          <w:sz w:val="24"/>
          <w:highlight w:val="none"/>
        </w:rPr>
        <w:t xml:space="preserve">，</w:t>
      </w:r>
      <w:r>
        <w:rPr>
          <w:rFonts w:hint="eastAsia" w:ascii="宋体" w:hAnsi="宋体" w:eastAsia="宋体"/>
          <w:b w:val="0"/>
          <w:bCs w:val="0"/>
          <w:sz w:val="24"/>
          <w:highlight w:val="none"/>
          <w:lang w:val="en-US" w:eastAsia="zh-CN"/>
        </w:rPr>
        <w:t xml:space="preserve">按</w:t>
      </w:r>
      <w:r>
        <w:rPr>
          <w:rFonts w:hint="eastAsia" w:ascii="宋体"/>
          <w:b w:val="0"/>
          <w:bCs w:val="0"/>
          <w:sz w:val="24"/>
          <w:highlight w:val="none"/>
        </w:rPr>
        <w:t xml:space="preserve">核减</w:t>
      </w:r>
      <w:r>
        <w:rPr>
          <w:rFonts w:hint="eastAsia" w:ascii="宋体" w:eastAsia="宋体"/>
          <w:b w:val="0"/>
          <w:bCs w:val="0"/>
          <w:sz w:val="24"/>
          <w:highlight w:val="none"/>
          <w:lang w:eastAsia="zh-CN"/>
        </w:rPr>
        <w:t xml:space="preserve">额的</w:t>
      </w:r>
      <w:r>
        <w:rPr>
          <w:rFonts w:hint="eastAsia" w:ascii="宋体" w:eastAsia="宋体"/>
          <w:b w:val="0"/>
          <w:bCs w:val="0"/>
          <w:sz w:val="24"/>
          <w:highlight w:val="none"/>
          <w:lang w:val="en-US" w:eastAsia="zh-CN"/>
        </w:rPr>
        <w:t xml:space="preserve">5%计算</w:t>
      </w:r>
      <w:r>
        <w:rPr>
          <w:rFonts w:hint="eastAsia" w:ascii="宋体" w:hAnsi="宋体"/>
          <w:b w:val="0"/>
          <w:bCs w:val="0"/>
          <w:sz w:val="24"/>
          <w:highlight w:val="none"/>
        </w:rPr>
        <w:t xml:space="preserve">，结算时核减收费</w:t>
      </w:r>
      <w:r>
        <w:rPr>
          <w:rFonts w:hint="eastAsia" w:ascii="宋体"/>
          <w:b w:val="0"/>
          <w:bCs w:val="0"/>
          <w:sz w:val="24"/>
          <w:highlight w:val="none"/>
        </w:rPr>
        <w:t xml:space="preserve">费率为（投标报价-</w:t>
      </w:r>
      <w:r>
        <w:rPr>
          <w:rFonts w:hint="eastAsia" w:ascii="宋体"/>
          <w:b w:val="0"/>
          <w:bCs w:val="0"/>
          <w:sz w:val="24"/>
          <w:highlight w:val="none"/>
          <w:lang w:val="en-US" w:eastAsia="zh-CN"/>
        </w:rPr>
        <w:t xml:space="preserve">83.7</w:t>
      </w:r>
      <w:r>
        <w:rPr>
          <w:rFonts w:hint="eastAsia" w:ascii="宋体"/>
          <w:b w:val="0"/>
          <w:bCs w:val="0"/>
          <w:sz w:val="24"/>
          <w:highlight w:val="none"/>
        </w:rPr>
        <w:t xml:space="preserve">万元）/（工程建安费*2%）。</w:t>
      </w:r>
      <w:r>
        <w:rPr>
          <w:rFonts w:hint="eastAsia" w:hAnsi="宋体" w:cs="宋体"/>
          <w:b w:val="0"/>
          <w:bCs w:val="0"/>
          <w:sz w:val="24"/>
          <w:szCs w:val="24"/>
          <w:highlight w:val="none"/>
        </w:rPr>
        <w:t xml:space="preserve">最终结算时，</w:t>
      </w:r>
      <w:r>
        <w:rPr>
          <w:rFonts w:hint="eastAsia" w:ascii="宋体" w:hAnsi="宋体"/>
          <w:b w:val="0"/>
          <w:bCs w:val="0"/>
          <w:sz w:val="24"/>
          <w:highlight w:val="none"/>
        </w:rPr>
        <w:t xml:space="preserve">工程造价审核</w:t>
      </w:r>
      <w:r>
        <w:rPr>
          <w:rFonts w:hint="eastAsia" w:hAnsi="宋体" w:cs="宋体"/>
          <w:b w:val="0"/>
          <w:bCs w:val="0"/>
          <w:sz w:val="24"/>
          <w:szCs w:val="24"/>
          <w:highlight w:val="none"/>
        </w:rPr>
        <w:t xml:space="preserve">费用，不得超过核减工程结算价款的20%。</w:t>
      </w:r>
      <w:r>
        <w:rPr>
          <w:rFonts w:hint="eastAsia" w:hAnsi="宋体" w:cs="宋体"/>
          <w:b w:val="0"/>
          <w:bCs w:val="0"/>
          <w:color w:val="0000ff"/>
          <w:sz w:val="24"/>
          <w:szCs w:val="24"/>
          <w:highlight w:val="none"/>
        </w:rPr>
        <w:t xml:space="preserve">投标人所报核减收费不得为负，如为负值，不作中标候选人推荐</w:t>
      </w:r>
      <w:r>
        <w:rPr>
          <w:rFonts w:hint="eastAsia" w:hAnsi="宋体" w:cs="宋体"/>
          <w:b w:val="0"/>
          <w:bCs w:val="0"/>
          <w:color w:val="0000ff"/>
          <w:sz w:val="24"/>
          <w:szCs w:val="24"/>
          <w:highlight w:val="none"/>
          <w:lang w:eastAsia="zh-CN"/>
        </w:rPr>
        <w:t xml:space="preserve">。</w:t>
      </w:r>
      <w:r/>
    </w:p>
    <w:p>
      <w:pPr>
        <w:pStyle w:val="690"/>
        <w:ind w:firstLine="482"/>
        <w:jc w:val="both"/>
        <w:keepLines w:val="0"/>
        <w:keepNext w:val="0"/>
        <w:pageBreakBefore w:val="0"/>
        <w:spacing w:beforeAutospacing="0" w:afterAutospacing="0" w:line="350" w:lineRule="exact"/>
        <w:widowControl w:val="off"/>
        <w:rPr>
          <w:b w:val="0"/>
          <w:bCs w:val="0"/>
          <w:highlight w:val="none"/>
        </w:rPr>
      </w:pPr>
      <w:r>
        <w:rPr>
          <w:rFonts w:hint="eastAsia" w:ascii="宋体" w:hAnsi="宋体" w:eastAsia="宋体" w:cs="宋体"/>
          <w:b w:val="0"/>
          <w:bCs w:val="0"/>
          <w:color w:val="000000"/>
          <w:highlight w:val="none"/>
          <w:lang w:val="en-US" w:eastAsia="zh-CN"/>
        </w:rPr>
        <w:t xml:space="preserve">注：因工程质量核查产生的核减，不计入审计费的计算基数。</w:t>
      </w:r>
      <w:r/>
    </w:p>
    <w:p>
      <w:pPr>
        <w:pStyle w:val="690"/>
        <w:jc w:val="center"/>
        <w:spacing w:beforeAutospacing="0" w:afterAutospacing="0"/>
        <w:rPr>
          <w:b w:val="0"/>
          <w:bCs w:val="0"/>
          <w:highlight w:val="none"/>
        </w:rPr>
      </w:pPr>
      <w:r>
        <w:rPr>
          <w:rFonts w:hint="eastAsia" w:ascii="黑体" w:hAnsi="宋体" w:eastAsia="黑体" w:cs="黑体"/>
          <w:b w:val="0"/>
          <w:bCs w:val="0"/>
          <w:color w:val="000000"/>
          <w:sz w:val="32"/>
          <w:szCs w:val="32"/>
          <w:highlight w:val="none"/>
        </w:rPr>
        <w:t xml:space="preserve">十三、技术要求响应及偏离表</w:t>
      </w:r>
      <w:r/>
    </w:p>
    <w:tbl>
      <w:tblPr>
        <w:tblStyle w:val="67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证明</w:t>
            </w:r>
            <w:r/>
          </w:p>
          <w:p>
            <w:pPr>
              <w:pStyle w:val="690"/>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r>
    </w:tbl>
    <w:p>
      <w:pPr>
        <w:pStyle w:val="690"/>
        <w:jc w:val="both"/>
        <w:spacing w:beforeAutospacing="0" w:afterAutospacing="0"/>
        <w:rPr>
          <w:rFonts w:hint="eastAsia" w:ascii="宋体" w:hAnsi="宋体" w:eastAsia="宋体" w:cs="宋体"/>
          <w:b w:val="0"/>
          <w:bCs w:val="0"/>
          <w:color w:val="0000ff"/>
          <w:highlight w:val="none"/>
          <w:lang w:val="en-US" w:eastAsia="zh-CN"/>
        </w:rPr>
      </w:pPr>
      <w:r>
        <w:rPr>
          <w:rFonts w:hint="eastAsia" w:ascii="宋体" w:hAnsi="宋体" w:eastAsia="宋体" w:cs="宋体"/>
          <w:b w:val="0"/>
          <w:bCs w:val="0"/>
          <w:color w:val="0000ff"/>
          <w:highlight w:val="none"/>
        </w:rPr>
        <w:t xml:space="preserve"> </w:t>
      </w:r>
      <w:r>
        <w:rPr>
          <w:rFonts w:hint="eastAsia" w:ascii="宋体" w:hAnsi="宋体" w:eastAsia="宋体" w:cs="宋体"/>
          <w:b w:val="0"/>
          <w:bCs w:val="0"/>
          <w:color w:val="0000ff"/>
          <w:highlight w:val="none"/>
          <w:lang w:val="en-US" w:eastAsia="zh-CN"/>
        </w:rPr>
        <w:t xml:space="preserve">1.</w:t>
      </w:r>
      <w:r>
        <w:rPr>
          <w:rFonts w:hint="eastAsia" w:ascii="宋体" w:hAnsi="宋体" w:eastAsia="宋体" w:cs="宋体"/>
          <w:b w:val="0"/>
          <w:bCs w:val="0"/>
          <w:color w:val="0000ff"/>
          <w:highlight w:val="none"/>
        </w:rPr>
        <w:t xml:space="preserve">对照招标文件第四章采购需求全部内容，如有“正偏离、等同于、负偏离</w:t>
      </w:r>
      <w:r>
        <w:rPr>
          <w:rFonts w:hint="eastAsia" w:ascii="宋体" w:hAnsi="宋体" w:eastAsia="宋体" w:cs="宋体"/>
          <w:b w:val="0"/>
          <w:bCs w:val="0"/>
          <w:color w:val="0000ff"/>
          <w:highlight w:val="none"/>
          <w:lang w:eastAsia="zh-CN"/>
        </w:rPr>
        <w:t xml:space="preserve">”</w:t>
      </w:r>
      <w:r>
        <w:rPr>
          <w:rFonts w:hint="eastAsia" w:ascii="宋体" w:hAnsi="宋体" w:eastAsia="宋体" w:cs="宋体"/>
          <w:b w:val="0"/>
          <w:bCs w:val="0"/>
          <w:color w:val="0000ff"/>
          <w:highlight w:val="none"/>
        </w:rPr>
        <w:t xml:space="preserve">条款，须在上表中描述，如与招标文件要求的条款一致可不描述(不描述视为与招标文件一致)。要求投标时提供的相关证明文件可另附</w:t>
      </w:r>
      <w:r>
        <w:rPr>
          <w:rFonts w:hint="eastAsia" w:ascii="宋体" w:hAnsi="宋体" w:eastAsia="宋体" w:cs="宋体"/>
          <w:b w:val="0"/>
          <w:bCs w:val="0"/>
          <w:color w:val="0000ff"/>
          <w:highlight w:val="none"/>
          <w:lang w:eastAsia="zh-CN"/>
        </w:rPr>
        <w:t xml:space="preserve">。</w:t>
      </w:r>
      <w:r/>
    </w:p>
    <w:p>
      <w:pPr>
        <w:pStyle w:val="690"/>
        <w:ind w:firstLine="240"/>
        <w:jc w:val="both"/>
        <w:spacing w:beforeAutospacing="0" w:afterAutospacing="0"/>
        <w:rPr>
          <w:rFonts w:hint="eastAsia" w:ascii="宋体" w:hAnsi="宋体" w:eastAsia="宋体" w:cs="宋体"/>
          <w:b w:val="0"/>
          <w:bCs w:val="0"/>
          <w:color w:val="0000ff"/>
          <w:highlight w:val="none"/>
        </w:rPr>
      </w:pPr>
      <w:r>
        <w:rPr>
          <w:rFonts w:hint="eastAsia" w:ascii="宋体" w:hAnsi="宋体" w:eastAsia="宋体" w:cs="宋体"/>
          <w:b w:val="0"/>
          <w:bCs w:val="0"/>
          <w:color w:val="0000ff"/>
          <w:highlight w:val="none"/>
          <w:lang w:val="en-US" w:eastAsia="zh-CN"/>
        </w:rPr>
        <w:t xml:space="preserve">2.</w:t>
      </w:r>
      <w:r>
        <w:rPr>
          <w:rFonts w:hint="eastAsia" w:ascii="宋体" w:hAnsi="宋体" w:eastAsia="宋体" w:cs="宋体"/>
          <w:b w:val="0"/>
          <w:bCs w:val="0"/>
          <w:color w:val="0000ff"/>
          <w:highlight w:val="none"/>
        </w:rPr>
        <w:t xml:space="preserve">行数不够，可自行添加。</w:t>
      </w:r>
      <w:r/>
    </w:p>
    <w:p>
      <w:pPr>
        <w:pStyle w:val="690"/>
        <w:jc w:val="both"/>
        <w:spacing w:beforeAutospacing="0" w:afterAutospacing="0"/>
        <w:rPr>
          <w:rFonts w:hint="default" w:eastAsiaTheme="minorEastAsia"/>
          <w:b w:val="0"/>
          <w:bCs w:val="0"/>
          <w:highlight w:val="none"/>
          <w:lang w:val="en-US" w:eastAsia="zh-CN"/>
        </w:rPr>
      </w:pPr>
      <w:r>
        <w:rPr>
          <w:rFonts w:hint="default" w:eastAsiaTheme="minorEastAsia"/>
          <w:b w:val="0"/>
          <w:bCs w:val="0"/>
          <w:highlight w:val="none"/>
          <w:lang w:val="en-US" w:eastAsia="zh-CN"/>
        </w:rPr>
      </w:r>
      <w:r/>
    </w:p>
    <w:p>
      <w:pPr>
        <w:pStyle w:val="690"/>
        <w:jc w:val="both"/>
        <w:spacing w:beforeAutospacing="0" w:afterAutospacing="0"/>
        <w:rPr>
          <w:b w:val="0"/>
          <w:bCs w:val="0"/>
          <w:highlight w:val="none"/>
        </w:rPr>
      </w:pPr>
      <w:r>
        <w:rPr>
          <w:b w:val="0"/>
          <w:bCs w:val="0"/>
          <w:highlight w:val="none"/>
        </w:rPr>
      </w:r>
      <w:r/>
    </w:p>
    <w:p>
      <w:pPr>
        <w:pStyle w:val="690"/>
        <w:jc w:val="both"/>
        <w:spacing w:beforeAutospacing="0" w:afterAutospacing="0"/>
        <w:rPr>
          <w:b w:val="0"/>
          <w:bCs w:val="0"/>
          <w:highlight w:val="none"/>
        </w:rPr>
      </w:pPr>
      <w:r>
        <w:rPr>
          <w:b w:val="0"/>
          <w:bCs w:val="0"/>
          <w:highlight w:val="none"/>
        </w:rPr>
      </w:r>
      <w:r/>
    </w:p>
    <w:p>
      <w:pPr>
        <w:pStyle w:val="690"/>
        <w:jc w:val="both"/>
        <w:spacing w:beforeAutospacing="0" w:afterAutospacing="0"/>
        <w:rPr>
          <w:b w:val="0"/>
          <w:bCs w:val="0"/>
          <w:highlight w:val="none"/>
        </w:rPr>
      </w:pPr>
      <w:r>
        <w:rPr>
          <w:b w:val="0"/>
          <w:bCs w:val="0"/>
          <w:highlight w:val="none"/>
        </w:rPr>
      </w:r>
      <w:r/>
    </w:p>
    <w:p>
      <w:pPr>
        <w:pStyle w:val="690"/>
        <w:jc w:val="both"/>
        <w:spacing w:beforeAutospacing="0" w:afterAutospacing="0"/>
        <w:rPr>
          <w:b w:val="0"/>
          <w:bCs w:val="0"/>
          <w:highlight w:val="none"/>
        </w:rPr>
      </w:pPr>
      <w:r>
        <w:rPr>
          <w:b w:val="0"/>
          <w:bCs w:val="0"/>
          <w:highlight w:val="none"/>
        </w:rPr>
      </w:r>
      <w:r/>
    </w:p>
    <w:p>
      <w:pPr>
        <w:pStyle w:val="690"/>
        <w:jc w:val="both"/>
        <w:spacing w:beforeAutospacing="0" w:afterAutospacing="0"/>
        <w:rPr>
          <w:b w:val="0"/>
          <w:bCs w:val="0"/>
          <w:highlight w:val="none"/>
        </w:rPr>
      </w:pPr>
      <w:r>
        <w:rPr>
          <w:b w:val="0"/>
          <w:bCs w:val="0"/>
          <w:highlight w:val="none"/>
        </w:rPr>
      </w:r>
      <w:r/>
    </w:p>
    <w:p>
      <w:pPr>
        <w:pStyle w:val="690"/>
        <w:jc w:val="both"/>
        <w:spacing w:beforeAutospacing="0" w:afterAutospacing="0"/>
        <w:rPr>
          <w:b w:val="0"/>
          <w:bCs w:val="0"/>
          <w:highlight w:val="none"/>
        </w:rPr>
      </w:pPr>
      <w:r>
        <w:rPr>
          <w:b w:val="0"/>
          <w:bCs w:val="0"/>
          <w:highlight w:val="none"/>
        </w:rPr>
      </w:r>
      <w:r/>
    </w:p>
    <w:p>
      <w:pPr>
        <w:pStyle w:val="690"/>
        <w:jc w:val="both"/>
        <w:spacing w:beforeAutospacing="0" w:afterAutospacing="0"/>
        <w:rPr>
          <w:b w:val="0"/>
          <w:bCs w:val="0"/>
          <w:highlight w:val="none"/>
        </w:rPr>
      </w:pPr>
      <w:r>
        <w:rPr>
          <w:b w:val="0"/>
          <w:bCs w:val="0"/>
          <w:highlight w:val="none"/>
        </w:rPr>
      </w:r>
      <w:r/>
    </w:p>
    <w:p>
      <w:pPr>
        <w:pStyle w:val="690"/>
        <w:jc w:val="both"/>
        <w:spacing w:beforeAutospacing="0" w:afterAutospacing="0"/>
        <w:rPr>
          <w:b w:val="0"/>
          <w:bCs w:val="0"/>
          <w:highlight w:val="none"/>
        </w:rPr>
      </w:pPr>
      <w:r>
        <w:rPr>
          <w:b w:val="0"/>
          <w:bCs w:val="0"/>
          <w:highlight w:val="none"/>
        </w:rPr>
      </w:r>
      <w:r/>
    </w:p>
    <w:p>
      <w:pPr>
        <w:pStyle w:val="690"/>
        <w:jc w:val="both"/>
        <w:spacing w:beforeAutospacing="0" w:afterAutospacing="0"/>
        <w:rPr>
          <w:b w:val="0"/>
          <w:bCs w:val="0"/>
          <w:highlight w:val="none"/>
        </w:rPr>
      </w:pPr>
      <w:r>
        <w:rPr>
          <w:b w:val="0"/>
          <w:bCs w:val="0"/>
          <w:highlight w:val="none"/>
        </w:rPr>
      </w:r>
      <w:r/>
    </w:p>
    <w:p>
      <w:pPr>
        <w:pStyle w:val="690"/>
        <w:jc w:val="both"/>
        <w:spacing w:beforeAutospacing="0" w:afterAutospacing="0"/>
        <w:rPr>
          <w:b w:val="0"/>
          <w:bCs w:val="0"/>
          <w:highlight w:val="none"/>
        </w:rPr>
      </w:pPr>
      <w:r>
        <w:rPr>
          <w:b w:val="0"/>
          <w:bCs w:val="0"/>
          <w:highlight w:val="none"/>
        </w:rPr>
      </w:r>
      <w:r/>
    </w:p>
    <w:p>
      <w:pPr>
        <w:pStyle w:val="690"/>
        <w:jc w:val="both"/>
        <w:spacing w:beforeAutospacing="0" w:afterAutospacing="0"/>
        <w:rPr>
          <w:b w:val="0"/>
          <w:bCs w:val="0"/>
          <w:highlight w:val="none"/>
        </w:rPr>
      </w:pPr>
      <w:r>
        <w:rPr>
          <w:b w:val="0"/>
          <w:bCs w:val="0"/>
          <w:highlight w:val="none"/>
        </w:rPr>
      </w:r>
      <w:r/>
    </w:p>
    <w:p>
      <w:pPr>
        <w:pStyle w:val="690"/>
        <w:jc w:val="both"/>
        <w:spacing w:beforeAutospacing="0" w:afterAutospacing="0"/>
        <w:rPr>
          <w:b w:val="0"/>
          <w:bCs w:val="0"/>
          <w:highlight w:val="none"/>
        </w:rPr>
      </w:pPr>
      <w:r>
        <w:rPr>
          <w:b w:val="0"/>
          <w:bCs w:val="0"/>
          <w:highlight w:val="none"/>
        </w:rPr>
        <w:t xml:space="preserve"> </w:t>
      </w:r>
      <w:r/>
    </w:p>
    <w:p>
      <w:pPr>
        <w:pStyle w:val="690"/>
        <w:jc w:val="both"/>
        <w:spacing w:beforeAutospacing="0" w:afterAutospacing="0"/>
        <w:rPr>
          <w:b w:val="0"/>
          <w:bCs w:val="0"/>
          <w:highlight w:val="none"/>
        </w:rPr>
      </w:pPr>
      <w:r>
        <w:rPr>
          <w:b w:val="0"/>
          <w:bCs w:val="0"/>
          <w:highlight w:val="none"/>
        </w:rPr>
        <w:t xml:space="preserve"> </w:t>
      </w:r>
      <w:r/>
    </w:p>
    <w:p>
      <w:pPr>
        <w:pStyle w:val="690"/>
        <w:jc w:val="both"/>
        <w:spacing w:beforeAutospacing="0" w:afterAutospacing="0"/>
        <w:rPr>
          <w:b w:val="0"/>
          <w:bCs w:val="0"/>
          <w:highlight w:val="none"/>
        </w:rPr>
      </w:pPr>
      <w:r>
        <w:rPr>
          <w:b w:val="0"/>
          <w:bCs w:val="0"/>
          <w:highlight w:val="none"/>
        </w:rPr>
        <w:t xml:space="preserve"> </w:t>
      </w:r>
      <w:r/>
    </w:p>
    <w:p>
      <w:pPr>
        <w:rPr>
          <w:rFonts w:hint="eastAsia" w:ascii="黑体" w:hAnsi="宋体" w:eastAsia="黑体" w:cs="黑体"/>
          <w:b w:val="0"/>
          <w:bCs w:val="0"/>
          <w:color w:val="000000"/>
          <w:sz w:val="32"/>
          <w:szCs w:val="32"/>
          <w:highlight w:val="none"/>
        </w:rPr>
      </w:pPr>
      <w:r/>
      <w:bookmarkStart w:id="186" w:name="_Hlt26955054"/>
      <w:r>
        <w:rPr>
          <w:rFonts w:hint="eastAsia" w:ascii="黑体" w:hAnsi="宋体" w:eastAsia="黑体" w:cs="黑体"/>
          <w:b w:val="0"/>
          <w:bCs w:val="0"/>
          <w:color w:val="000000"/>
          <w:sz w:val="32"/>
          <w:szCs w:val="32"/>
          <w:highlight w:val="none"/>
        </w:rPr>
        <w:br w:type="page" w:clear="all"/>
      </w:r>
      <w:r/>
    </w:p>
    <w:p>
      <w:pPr>
        <w:pStyle w:val="690"/>
        <w:jc w:val="center"/>
        <w:spacing w:beforeAutospacing="0" w:afterAutospacing="0"/>
        <w:rPr>
          <w:b w:val="0"/>
          <w:bCs w:val="0"/>
          <w:highlight w:val="none"/>
        </w:rPr>
      </w:pPr>
      <w:r>
        <w:rPr>
          <w:rFonts w:hint="eastAsia" w:ascii="黑体" w:hAnsi="宋体" w:eastAsia="黑体" w:cs="黑体"/>
          <w:b w:val="0"/>
          <w:bCs w:val="0"/>
          <w:color w:val="000000"/>
          <w:sz w:val="32"/>
          <w:szCs w:val="32"/>
          <w:highlight w:val="none"/>
        </w:rPr>
        <w:t xml:space="preserve">十四、商务要求响应及偏离表</w:t>
      </w:r>
      <w:r/>
    </w:p>
    <w:tbl>
      <w:tblPr>
        <w:tblStyle w:val="67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0"/>
              <w:jc w:val="center"/>
              <w:spacing w:beforeAutospacing="0" w:afterAutospacing="0"/>
              <w:rPr>
                <w:b w:val="0"/>
                <w:bCs w:val="0"/>
                <w:highlight w:val="none"/>
              </w:rPr>
            </w:pPr>
            <w:r/>
            <w:bookmarkStart w:id="187" w:name="_Hlt26955056"/>
            <w:r/>
            <w:bookmarkStart w:id="188" w:name="_Hlt26609391"/>
            <w:r/>
            <w:bookmarkStart w:id="189" w:name="_Hlt26671372"/>
            <w:r/>
            <w:bookmarkStart w:id="190" w:name="_Hlt24879081"/>
            <w:r/>
            <w:bookmarkStart w:id="191" w:name="_Hlt26955064"/>
            <w:r/>
            <w:bookmarkStart w:id="192" w:name="_Hlt26580838"/>
            <w:r/>
            <w:bookmarkStart w:id="193" w:name="_Hlt26671343"/>
            <w:r/>
            <w:bookmarkStart w:id="194" w:name="_Hlt26782999"/>
            <w:r>
              <w:rPr>
                <w:rFonts w:hint="eastAsia" w:ascii="宋体" w:hAnsi="宋体" w:eastAsia="宋体" w:cs="宋体"/>
                <w:b w:val="0"/>
                <w:bCs w:val="0"/>
                <w:color w:val="000000"/>
                <w:highlight w:val="none"/>
              </w:rPr>
              <w:t xml:space="preserve">序号</w:t>
            </w:r>
            <w:bookmarkEnd w:id="187"/>
            <w:bookmarkEnd w:id="188"/>
            <w:bookmarkEnd w:id="189"/>
            <w:bookmarkEnd w:id="190"/>
            <w:bookmarkEnd w:id="191"/>
            <w:bookmarkEnd w:id="192"/>
            <w:bookmarkEnd w:id="193"/>
            <w:bookmarkEnd w:id="194"/>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0"/>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0"/>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0"/>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0"/>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证明</w:t>
            </w:r>
            <w:r/>
          </w:p>
          <w:p>
            <w:pPr>
              <w:pStyle w:val="690"/>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0"/>
              <w:jc w:val="center"/>
              <w:spacing w:beforeAutospacing="0" w:afterAutospacing="0"/>
              <w:rPr>
                <w:rFonts w:hint="eastAsia" w:eastAsiaTheme="minorEastAsia"/>
                <w:b w:val="0"/>
                <w:bCs w:val="0"/>
                <w:highlight w:val="none"/>
                <w:lang w:val="en-US" w:eastAsia="zh-CN"/>
              </w:rPr>
            </w:pPr>
            <w:r>
              <w:rPr>
                <w:rFonts w:hint="eastAsia"/>
                <w:b w:val="0"/>
                <w:bCs w:val="0"/>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0"/>
              <w:jc w:val="center"/>
              <w:spacing w:beforeAutospacing="0" w:afterAutospacing="0"/>
              <w:rPr>
                <w:rFonts w:hint="eastAsia" w:eastAsiaTheme="minorEastAsia"/>
                <w:b w:val="0"/>
                <w:bCs w:val="0"/>
                <w:highlight w:val="none"/>
                <w:lang w:val="en-US" w:eastAsia="zh-CN"/>
              </w:rPr>
            </w:pPr>
            <w:r>
              <w:rPr>
                <w:rFonts w:hint="eastAsia"/>
                <w:b w:val="0"/>
                <w:bCs w:val="0"/>
                <w:highlight w:val="none"/>
                <w:lang w:val="en-US" w:eastAsia="zh-CN"/>
              </w:rPr>
              <w:t xml:space="preserve">工期</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0"/>
              <w:jc w:val="center"/>
              <w:spacing w:beforeAutospacing="0" w:afterAutospacing="0"/>
              <w:rPr>
                <w:rFonts w:hint="eastAsia" w:eastAsiaTheme="minorEastAsia"/>
                <w:b w:val="0"/>
                <w:bCs w:val="0"/>
                <w:highlight w:val="none"/>
                <w:lang w:val="en-US" w:eastAsia="zh-CN"/>
              </w:rPr>
            </w:pPr>
            <w:r>
              <w:rPr>
                <w:rFonts w:hint="eastAsia"/>
                <w:b w:val="0"/>
                <w:bCs w:val="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0"/>
              <w:jc w:val="center"/>
              <w:spacing w:beforeAutospacing="0" w:afterAutospacing="0"/>
              <w:rPr>
                <w:rFonts w:hint="default" w:eastAsiaTheme="minorEastAsia"/>
                <w:b w:val="0"/>
                <w:bCs w:val="0"/>
                <w:highlight w:val="none"/>
                <w:lang w:val="en-US" w:eastAsia="zh-CN"/>
              </w:rPr>
            </w:pPr>
            <w:r>
              <w:rPr>
                <w:rFonts w:hint="eastAsia"/>
                <w:b w:val="0"/>
                <w:bCs w:val="0"/>
                <w:highlight w:val="none"/>
                <w:lang w:val="en-US" w:eastAsia="zh-CN"/>
              </w:rPr>
              <w:t xml:space="preserve">服务标准</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0"/>
              <w:jc w:val="center"/>
              <w:spacing w:beforeAutospacing="0" w:afterAutospacing="0"/>
              <w:rPr>
                <w:rFonts w:hint="eastAsia" w:eastAsiaTheme="minorEastAsia"/>
                <w:b w:val="0"/>
                <w:bCs w:val="0"/>
                <w:highlight w:val="none"/>
                <w:lang w:val="en-US" w:eastAsia="zh-CN"/>
              </w:rPr>
            </w:pPr>
            <w:r>
              <w:rPr>
                <w:rFonts w:hint="eastAsia"/>
                <w:b w:val="0"/>
                <w:bCs w:val="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0"/>
              <w:jc w:val="center"/>
              <w:spacing w:beforeAutospacing="0" w:afterAutospacing="0"/>
              <w:rPr>
                <w:rFonts w:hint="eastAsia" w:eastAsiaTheme="minorEastAsia"/>
                <w:b w:val="0"/>
                <w:bCs w:val="0"/>
                <w:highlight w:val="none"/>
                <w:lang w:val="en-US" w:eastAsia="zh-CN"/>
              </w:rPr>
            </w:pPr>
            <w:r>
              <w:rPr>
                <w:rFonts w:hint="eastAsia"/>
                <w:b w:val="0"/>
                <w:bCs w:val="0"/>
                <w:highlight w:val="none"/>
                <w:lang w:val="en-US" w:eastAsia="zh-CN"/>
              </w:rPr>
              <w:t xml:space="preserve">投标有效期</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0"/>
              <w:jc w:val="center"/>
              <w:spacing w:beforeAutospacing="0" w:afterAutospacing="0"/>
              <w:rPr>
                <w:rFonts w:hint="eastAsia" w:eastAsiaTheme="minorEastAsia"/>
                <w:b w:val="0"/>
                <w:bCs w:val="0"/>
                <w:highlight w:val="none"/>
                <w:lang w:val="en-US" w:eastAsia="zh-CN"/>
              </w:rPr>
            </w:pPr>
            <w:r>
              <w:rPr>
                <w:rFonts w:hint="eastAsia"/>
                <w:b w:val="0"/>
                <w:bCs w:val="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0"/>
              <w:jc w:val="center"/>
              <w:spacing w:beforeAutospacing="0" w:afterAutospacing="0"/>
              <w:rPr>
                <w:b w:val="0"/>
                <w:bCs w:val="0"/>
                <w:highlight w:val="none"/>
              </w:rPr>
            </w:pPr>
            <w:r>
              <w:rPr>
                <w:rFonts w:hint="eastAsia" w:ascii="宋体" w:hAnsi="宋体" w:eastAsia="宋体" w:cs="宋体"/>
                <w:b w:val="0"/>
                <w:bCs w:val="0"/>
                <w:sz w:val="24"/>
                <w:szCs w:val="24"/>
                <w:highlight w:val="none"/>
                <w:lang w:val="en-US" w:eastAsia="zh-CN"/>
              </w:rPr>
              <w:t xml:space="preserve">合同履行期限</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0"/>
              <w:jc w:val="center"/>
              <w:spacing w:beforeAutospacing="0" w:afterAutospacing="0"/>
              <w:rPr>
                <w:rFonts w:hint="eastAsia" w:eastAsiaTheme="minorEastAsia"/>
                <w:b w:val="0"/>
                <w:bCs w:val="0"/>
                <w:highlight w:val="none"/>
                <w:lang w:val="en-US" w:eastAsia="zh-CN"/>
              </w:rPr>
            </w:pPr>
            <w:r>
              <w:rPr>
                <w:rFonts w:hint="eastAsia"/>
                <w:b w:val="0"/>
                <w:bCs w:val="0"/>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0"/>
              <w:jc w:val="center"/>
              <w:spacing w:beforeAutospacing="0" w:afterAutospacing="0"/>
              <w:rPr>
                <w:rFonts w:hint="default" w:eastAsiaTheme="minorEastAsia"/>
                <w:b w:val="0"/>
                <w:bCs w:val="0"/>
                <w:highlight w:val="none"/>
                <w:lang w:val="en-US" w:eastAsia="zh-CN"/>
              </w:rPr>
            </w:pPr>
            <w:r>
              <w:rPr>
                <w:rFonts w:hint="eastAsia"/>
                <w:b w:val="0"/>
                <w:bCs w:val="0"/>
                <w:highlight w:val="none"/>
                <w:lang w:val="en-US" w:eastAsia="zh-CN"/>
              </w:rPr>
              <w:t xml:space="preserve">付款方式</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rPr>
                <w:rFonts w:hint="default" w:eastAsiaTheme="minorEastAsia"/>
                <w:b w:val="0"/>
                <w:bCs w:val="0"/>
                <w:highlight w:val="none"/>
                <w:lang w:val="en-US" w:eastAsia="zh-CN"/>
              </w:rPr>
            </w:pPr>
            <w:r>
              <w:rPr>
                <w:rFonts w:hint="eastAsia" w:ascii="宋体" w:hAnsi="宋体" w:eastAsia="宋体" w:cs="宋体"/>
                <w:b w:val="0"/>
                <w:bCs w:val="0"/>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rPr>
                <w:rFonts w:hint="default" w:eastAsiaTheme="minorEastAsia"/>
                <w:b w:val="0"/>
                <w:bCs w:val="0"/>
                <w:highlight w:val="none"/>
                <w:lang w:val="en-US" w:eastAsia="zh-CN"/>
              </w:rPr>
            </w:pPr>
            <w:r>
              <w:rPr>
                <w:rFonts w:hint="eastAsia" w:ascii="宋体" w:hAnsi="宋体" w:eastAsia="宋体" w:cs="宋体"/>
                <w:b w:val="0"/>
                <w:bCs w:val="0"/>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0"/>
              <w:jc w:val="center"/>
              <w:spacing w:beforeAutospacing="0" w:afterAutospacing="0"/>
              <w:rPr>
                <w:b w:val="0"/>
                <w:bCs w:val="0"/>
                <w:highlight w:val="none"/>
              </w:rPr>
            </w:pPr>
            <w:r>
              <w:rPr>
                <w:b w:val="0"/>
                <w:bCs w:val="0"/>
                <w:highlight w:val="none"/>
              </w:rPr>
            </w:r>
            <w:r/>
          </w:p>
        </w:tc>
      </w:tr>
    </w:tbl>
    <w:p>
      <w:pPr>
        <w:pStyle w:val="690"/>
        <w:jc w:val="both"/>
        <w:spacing w:beforeAutospacing="0" w:afterAutospacing="0"/>
        <w:rPr>
          <w:rFonts w:hint="eastAsia" w:ascii="宋体" w:hAnsi="宋体" w:eastAsia="宋体" w:cs="宋体"/>
          <w:b w:val="0"/>
          <w:bCs w:val="0"/>
          <w:color w:val="0000ff"/>
          <w:highlight w:val="none"/>
          <w:lang w:val="en-US" w:eastAsia="zh-CN"/>
        </w:rPr>
      </w:pPr>
      <w:r/>
      <w:bookmarkStart w:id="195" w:name="_格式2__法定代表人授权书"/>
      <w:r/>
      <w:bookmarkStart w:id="196" w:name="_Hlt26955066"/>
      <w:r/>
      <w:bookmarkStart w:id="197" w:name="_Hlt26671374"/>
      <w:r/>
      <w:bookmarkStart w:id="198" w:name="_Toc462564146"/>
      <w:r/>
      <w:bookmarkStart w:id="199" w:name="_Hlt26609389"/>
      <w:r>
        <w:rPr>
          <w:rFonts w:hint="eastAsia" w:ascii="宋体" w:hAnsi="宋体" w:eastAsia="宋体" w:cs="宋体"/>
          <w:b w:val="0"/>
          <w:bCs w:val="0"/>
          <w:color w:val="0000ff"/>
          <w:highlight w:val="none"/>
        </w:rPr>
        <w:t xml:space="preserve"> </w:t>
      </w:r>
      <w:r>
        <w:rPr>
          <w:rFonts w:hint="eastAsia" w:ascii="宋体" w:hAnsi="宋体" w:eastAsia="宋体" w:cs="宋体"/>
          <w:b w:val="0"/>
          <w:bCs w:val="0"/>
          <w:color w:val="0000ff"/>
          <w:highlight w:val="none"/>
          <w:lang w:val="en-US" w:eastAsia="zh-CN"/>
        </w:rPr>
        <w:t xml:space="preserve">1.</w:t>
      </w:r>
      <w:r>
        <w:rPr>
          <w:rFonts w:hint="eastAsia" w:ascii="宋体" w:hAnsi="宋体" w:eastAsia="宋体" w:cs="宋体"/>
          <w:b w:val="0"/>
          <w:bCs w:val="0"/>
          <w:color w:val="0000ff"/>
          <w:highlight w:val="none"/>
        </w:rPr>
        <w:t xml:space="preserve">对照招标文件第四章采购需求全部内容，如有“正偏离、等同于、负偏离</w:t>
      </w:r>
      <w:r>
        <w:rPr>
          <w:rFonts w:hint="eastAsia" w:ascii="宋体" w:hAnsi="宋体" w:eastAsia="宋体" w:cs="宋体"/>
          <w:b w:val="0"/>
          <w:bCs w:val="0"/>
          <w:color w:val="0000ff"/>
          <w:highlight w:val="none"/>
          <w:lang w:eastAsia="zh-CN"/>
        </w:rPr>
        <w:t xml:space="preserve">”</w:t>
      </w:r>
      <w:r>
        <w:rPr>
          <w:rFonts w:hint="eastAsia" w:ascii="宋体" w:hAnsi="宋体" w:eastAsia="宋体" w:cs="宋体"/>
          <w:b w:val="0"/>
          <w:bCs w:val="0"/>
          <w:color w:val="0000ff"/>
          <w:highlight w:val="none"/>
        </w:rPr>
        <w:t xml:space="preserve">条款，须在上表中描述，如与招标文件要求的条款一致可不描述(不描述视为与招标文件一致)。要求投标时提供的相关证明文件可另附</w:t>
      </w:r>
      <w:r>
        <w:rPr>
          <w:rFonts w:hint="eastAsia" w:ascii="宋体" w:hAnsi="宋体" w:eastAsia="宋体" w:cs="宋体"/>
          <w:b w:val="0"/>
          <w:bCs w:val="0"/>
          <w:color w:val="0000ff"/>
          <w:highlight w:val="none"/>
          <w:lang w:eastAsia="zh-CN"/>
        </w:rPr>
        <w:t xml:space="preserve">。</w:t>
      </w:r>
      <w:r/>
    </w:p>
    <w:p>
      <w:pPr>
        <w:pStyle w:val="690"/>
        <w:ind w:firstLine="240"/>
        <w:jc w:val="both"/>
        <w:spacing w:beforeAutospacing="0" w:afterAutospacing="0"/>
        <w:rPr>
          <w:rFonts w:hint="eastAsia" w:ascii="宋体" w:hAnsi="宋体" w:eastAsia="宋体" w:cs="宋体"/>
          <w:b w:val="0"/>
          <w:bCs w:val="0"/>
          <w:color w:val="0000ff"/>
          <w:highlight w:val="none"/>
        </w:rPr>
      </w:pPr>
      <w:r>
        <w:rPr>
          <w:rFonts w:hint="eastAsia" w:ascii="宋体" w:hAnsi="宋体" w:eastAsia="宋体" w:cs="宋体"/>
          <w:b w:val="0"/>
          <w:bCs w:val="0"/>
          <w:color w:val="0000ff"/>
          <w:highlight w:val="none"/>
          <w:lang w:val="en-US" w:eastAsia="zh-CN"/>
        </w:rPr>
        <w:t xml:space="preserve">2.</w:t>
      </w:r>
      <w:r>
        <w:rPr>
          <w:rFonts w:hint="eastAsia" w:ascii="宋体" w:hAnsi="宋体" w:eastAsia="宋体" w:cs="宋体"/>
          <w:b w:val="0"/>
          <w:bCs w:val="0"/>
          <w:color w:val="0000ff"/>
          <w:highlight w:val="none"/>
        </w:rPr>
        <w:t xml:space="preserve">行数不够，可自行添加。</w:t>
      </w:r>
      <w:r/>
    </w:p>
    <w:p>
      <w:pPr>
        <w:pStyle w:val="690"/>
        <w:jc w:val="both"/>
        <w:spacing w:beforeAutospacing="0" w:afterAutospacing="0"/>
        <w:rPr>
          <w:b w:val="0"/>
          <w:bCs w:val="0"/>
          <w:highlight w:val="none"/>
        </w:rPr>
      </w:pPr>
      <w:r>
        <w:rPr>
          <w:b w:val="0"/>
          <w:bCs w:val="0"/>
          <w:highlight w:val="none"/>
        </w:rPr>
      </w:r>
      <w:r/>
    </w:p>
    <w:p>
      <w:pPr>
        <w:pStyle w:val="690"/>
        <w:jc w:val="both"/>
        <w:spacing w:beforeAutospacing="0" w:afterAutospacing="0"/>
        <w:rPr>
          <w:b w:val="0"/>
          <w:bCs w:val="0"/>
          <w:highlight w:val="none"/>
        </w:rPr>
      </w:pPr>
      <w:r>
        <w:rPr>
          <w:b w:val="0"/>
          <w:bCs w:val="0"/>
          <w:highlight w:val="none"/>
        </w:rPr>
      </w:r>
      <w:r/>
    </w:p>
    <w:p>
      <w:pPr>
        <w:pStyle w:val="690"/>
        <w:jc w:val="both"/>
        <w:spacing w:beforeAutospacing="0" w:afterAutospacing="0"/>
        <w:rPr>
          <w:b w:val="0"/>
          <w:bCs w:val="0"/>
          <w:highlight w:val="none"/>
        </w:rPr>
      </w:pPr>
      <w:r>
        <w:rPr>
          <w:b w:val="0"/>
          <w:bCs w:val="0"/>
          <w:highlight w:val="none"/>
        </w:rPr>
      </w:r>
      <w:r/>
    </w:p>
    <w:p>
      <w:pPr>
        <w:pStyle w:val="690"/>
        <w:jc w:val="both"/>
        <w:spacing w:beforeAutospacing="0" w:afterAutospacing="0"/>
        <w:rPr>
          <w:b w:val="0"/>
          <w:bCs w:val="0"/>
          <w:highlight w:val="none"/>
        </w:rPr>
      </w:pPr>
      <w:r>
        <w:rPr>
          <w:b w:val="0"/>
          <w:bCs w:val="0"/>
          <w:highlight w:val="none"/>
        </w:rPr>
      </w:r>
      <w:r/>
    </w:p>
    <w:p>
      <w:pPr>
        <w:pStyle w:val="690"/>
        <w:jc w:val="both"/>
        <w:spacing w:beforeAutospacing="0" w:afterAutospacing="0"/>
        <w:rPr>
          <w:b w:val="0"/>
          <w:bCs w:val="0"/>
          <w:highlight w:val="none"/>
        </w:rPr>
      </w:pPr>
      <w:r>
        <w:rPr>
          <w:b w:val="0"/>
          <w:bCs w:val="0"/>
          <w:highlight w:val="none"/>
        </w:rPr>
      </w:r>
      <w:r/>
    </w:p>
    <w:p>
      <w:pPr>
        <w:pStyle w:val="690"/>
        <w:jc w:val="both"/>
        <w:spacing w:beforeAutospacing="0" w:afterAutospacing="0"/>
        <w:rPr>
          <w:b w:val="0"/>
          <w:bCs w:val="0"/>
          <w:highlight w:val="none"/>
        </w:rPr>
      </w:pPr>
      <w:r>
        <w:rPr>
          <w:b w:val="0"/>
          <w:bCs w:val="0"/>
          <w:highlight w:val="none"/>
        </w:rPr>
      </w:r>
      <w:r/>
    </w:p>
    <w:p>
      <w:pPr>
        <w:pStyle w:val="690"/>
        <w:jc w:val="both"/>
        <w:spacing w:beforeAutospacing="0" w:afterAutospacing="0"/>
        <w:rPr>
          <w:b w:val="0"/>
          <w:bCs w:val="0"/>
          <w:highlight w:val="none"/>
        </w:rPr>
      </w:pPr>
      <w:r>
        <w:rPr>
          <w:b w:val="0"/>
          <w:bCs w:val="0"/>
          <w:highlight w:val="none"/>
        </w:rPr>
      </w:r>
      <w:r/>
    </w:p>
    <w:p>
      <w:pPr>
        <w:pStyle w:val="690"/>
        <w:jc w:val="both"/>
        <w:spacing w:beforeAutospacing="0" w:afterAutospacing="0"/>
        <w:rPr>
          <w:b w:val="0"/>
          <w:bCs w:val="0"/>
          <w:highlight w:val="none"/>
        </w:rPr>
      </w:pPr>
      <w:r>
        <w:rPr>
          <w:b w:val="0"/>
          <w:bCs w:val="0"/>
          <w:highlight w:val="none"/>
        </w:rPr>
      </w:r>
      <w:r/>
    </w:p>
    <w:p>
      <w:pPr>
        <w:pStyle w:val="690"/>
        <w:jc w:val="both"/>
        <w:spacing w:beforeAutospacing="0" w:afterAutospacing="0"/>
        <w:rPr>
          <w:b w:val="0"/>
          <w:bCs w:val="0"/>
          <w:highlight w:val="none"/>
        </w:rPr>
      </w:pPr>
      <w:r>
        <w:rPr>
          <w:b w:val="0"/>
          <w:bCs w:val="0"/>
          <w:highlight w:val="none"/>
        </w:rPr>
      </w:r>
      <w:r/>
    </w:p>
    <w:p>
      <w:pPr>
        <w:pStyle w:val="690"/>
        <w:jc w:val="both"/>
        <w:spacing w:beforeAutospacing="0" w:afterAutospacing="0"/>
        <w:rPr>
          <w:b w:val="0"/>
          <w:bCs w:val="0"/>
          <w:highlight w:val="none"/>
        </w:rPr>
      </w:pPr>
      <w:r>
        <w:rPr>
          <w:b w:val="0"/>
          <w:bCs w:val="0"/>
          <w:highlight w:val="none"/>
        </w:rPr>
      </w:r>
      <w:r/>
    </w:p>
    <w:p>
      <w:pPr>
        <w:pStyle w:val="690"/>
        <w:jc w:val="both"/>
        <w:spacing w:beforeAutospacing="0" w:afterAutospacing="0"/>
        <w:rPr>
          <w:b w:val="0"/>
          <w:bCs w:val="0"/>
          <w:highlight w:val="none"/>
        </w:rPr>
      </w:pPr>
      <w:r>
        <w:rPr>
          <w:b w:val="0"/>
          <w:bCs w:val="0"/>
          <w:highlight w:val="none"/>
        </w:rPr>
      </w:r>
      <w:r/>
    </w:p>
    <w:p>
      <w:pPr>
        <w:pStyle w:val="690"/>
        <w:jc w:val="both"/>
        <w:spacing w:beforeAutospacing="0" w:afterAutospacing="0"/>
        <w:rPr>
          <w:b w:val="0"/>
          <w:bCs w:val="0"/>
          <w:highlight w:val="none"/>
        </w:rPr>
      </w:pPr>
      <w:r>
        <w:rPr>
          <w:b w:val="0"/>
          <w:bCs w:val="0"/>
          <w:highlight w:val="none"/>
        </w:rPr>
      </w:r>
      <w:r/>
    </w:p>
    <w:p>
      <w:pPr>
        <w:pStyle w:val="690"/>
        <w:jc w:val="both"/>
        <w:spacing w:beforeAutospacing="0" w:afterAutospacing="0"/>
        <w:rPr>
          <w:b w:val="0"/>
          <w:bCs w:val="0"/>
          <w:highlight w:val="none"/>
        </w:rPr>
      </w:pPr>
      <w:r>
        <w:rPr>
          <w:b w:val="0"/>
          <w:bCs w:val="0"/>
          <w:highlight w:val="none"/>
        </w:rPr>
      </w:r>
      <w:r/>
    </w:p>
    <w:p>
      <w:pPr>
        <w:pStyle w:val="690"/>
        <w:jc w:val="both"/>
        <w:spacing w:beforeAutospacing="0" w:afterAutospacing="0"/>
        <w:rPr>
          <w:b w:val="0"/>
          <w:bCs w:val="0"/>
          <w:highlight w:val="none"/>
        </w:rPr>
      </w:pPr>
      <w:r>
        <w:rPr>
          <w:b w:val="0"/>
          <w:bCs w:val="0"/>
          <w:highlight w:val="none"/>
        </w:rPr>
      </w:r>
      <w:r/>
    </w:p>
    <w:p>
      <w:pPr>
        <w:pStyle w:val="690"/>
        <w:jc w:val="both"/>
        <w:spacing w:beforeAutospacing="0" w:afterAutospacing="0"/>
        <w:rPr>
          <w:b w:val="0"/>
          <w:bCs w:val="0"/>
          <w:highlight w:val="none"/>
        </w:rPr>
      </w:pPr>
      <w:r>
        <w:rPr>
          <w:b w:val="0"/>
          <w:bCs w:val="0"/>
          <w:highlight w:val="none"/>
        </w:rPr>
      </w:r>
      <w:r/>
    </w:p>
    <w:p>
      <w:pPr>
        <w:rPr>
          <w:rFonts w:hint="eastAsia" w:ascii="黑体" w:hAnsi="宋体" w:eastAsia="黑体" w:cs="黑体"/>
          <w:b w:val="0"/>
          <w:bCs w:val="0"/>
          <w:i/>
          <w:color w:val="auto"/>
          <w:sz w:val="32"/>
          <w:szCs w:val="32"/>
          <w:highlight w:val="none"/>
          <w:u w:val="single"/>
        </w:rPr>
      </w:pPr>
      <w:r>
        <w:rPr>
          <w:rFonts w:hint="eastAsia" w:ascii="黑体" w:hAnsi="宋体" w:eastAsia="黑体" w:cs="黑体"/>
          <w:b w:val="0"/>
          <w:bCs w:val="0"/>
          <w:i/>
          <w:color w:val="auto"/>
          <w:sz w:val="32"/>
          <w:szCs w:val="32"/>
          <w:highlight w:val="none"/>
          <w:u w:val="single"/>
        </w:rPr>
        <w:br w:type="page" w:clear="all"/>
      </w:r>
      <w:r/>
    </w:p>
    <w:p>
      <w:pPr>
        <w:pStyle w:val="690"/>
        <w:jc w:val="both"/>
        <w:spacing w:beforeAutospacing="0" w:afterAutospacing="0"/>
        <w:rPr>
          <w:b w:val="0"/>
          <w:bCs w:val="0"/>
          <w:color w:val="auto"/>
          <w:highlight w:val="none"/>
        </w:rPr>
      </w:pPr>
      <w:r>
        <w:rPr>
          <w:rFonts w:hint="eastAsia" w:ascii="黑体" w:hAnsi="宋体" w:eastAsia="黑体" w:cs="黑体"/>
          <w:b w:val="0"/>
          <w:bCs w:val="0"/>
          <w:i/>
          <w:color w:val="auto"/>
          <w:sz w:val="32"/>
          <w:szCs w:val="32"/>
          <w:highlight w:val="none"/>
          <w:u w:val="single"/>
        </w:rPr>
        <w:t xml:space="preserve">十五、开标一览表</w:t>
      </w:r>
      <w:r/>
    </w:p>
    <w:p>
      <w:pPr>
        <w:pStyle w:val="690"/>
        <w:ind w:firstLine="480"/>
        <w:jc w:val="both"/>
        <w:spacing w:beforeAutospacing="0" w:afterAutospacing="0"/>
        <w:rPr>
          <w:b w:val="0"/>
          <w:bCs w:val="0"/>
          <w:color w:val="auto"/>
          <w:highlight w:val="none"/>
        </w:rPr>
      </w:pPr>
      <w:r>
        <w:rPr>
          <w:rFonts w:hint="eastAsia" w:ascii="宋体" w:hAnsi="宋体" w:eastAsia="宋体" w:cs="宋体"/>
          <w:b w:val="0"/>
          <w:bCs w:val="0"/>
          <w:color w:val="auto"/>
          <w:highlight w:val="none"/>
        </w:rPr>
        <w:t xml:space="preserve">投标人全称（加盖CA电子签章）：</w:t>
      </w:r>
      <w:r/>
    </w:p>
    <w:p>
      <w:pPr>
        <w:pStyle w:val="690"/>
        <w:ind w:firstLine="480"/>
        <w:jc w:val="both"/>
        <w:spacing w:beforeAutospacing="0" w:afterAutospacing="0"/>
        <w:rPr>
          <w:b w:val="0"/>
          <w:bCs w:val="0"/>
          <w:color w:val="auto"/>
          <w:highlight w:val="none"/>
        </w:rPr>
      </w:pPr>
      <w:r>
        <w:rPr>
          <w:rFonts w:hint="eastAsia" w:ascii="宋体" w:hAnsi="宋体" w:eastAsia="宋体" w:cs="宋体"/>
          <w:b w:val="0"/>
          <w:bCs w:val="0"/>
          <w:color w:val="auto"/>
          <w:highlight w:val="none"/>
        </w:rPr>
        <w:t xml:space="preserve">项目名称：</w:t>
      </w:r>
      <w:r/>
    </w:p>
    <w:p>
      <w:pPr>
        <w:pStyle w:val="690"/>
        <w:ind w:firstLine="480"/>
        <w:jc w:val="both"/>
        <w:spacing w:beforeAutospacing="0" w:afterAutospacing="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项目</w:t>
      </w:r>
      <w:r>
        <w:rPr>
          <w:rFonts w:hint="eastAsia" w:ascii="宋体" w:hAnsi="宋体" w:eastAsia="宋体" w:cs="宋体"/>
          <w:b w:val="0"/>
          <w:bCs w:val="0"/>
          <w:color w:val="auto"/>
          <w:highlight w:val="none"/>
        </w:rPr>
        <w:t xml:space="preserve">编号：</w:t>
      </w:r>
      <w:r/>
    </w:p>
    <w:p>
      <w:pPr>
        <w:pStyle w:val="690"/>
        <w:ind w:firstLine="480"/>
        <w:jc w:val="both"/>
        <w:spacing w:beforeAutospacing="0" w:afterAutospacing="0"/>
        <w:rPr>
          <w:b w:val="0"/>
          <w:bCs w:val="0"/>
          <w:color w:val="auto"/>
          <w:highlight w:val="none"/>
        </w:rPr>
      </w:pPr>
      <w:r>
        <w:rPr>
          <w:rFonts w:hint="eastAsia" w:ascii="宋体" w:hAnsi="宋体" w:eastAsia="宋体" w:cs="宋体"/>
          <w:b w:val="0"/>
          <w:bCs w:val="0"/>
          <w:color w:val="auto"/>
          <w:highlight w:val="none"/>
        </w:rPr>
        <w:t xml:space="preserve">分包号：</w:t>
      </w:r>
      <w:r/>
    </w:p>
    <w:tbl>
      <w:tblPr>
        <w:tblStyle w:val="676"/>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90"/>
              <w:jc w:val="center"/>
              <w:spacing w:beforeAutospacing="0" w:afterAutospacing="0"/>
              <w:rPr>
                <w:b w:val="0"/>
                <w:bCs w:val="0"/>
                <w:color w:val="auto"/>
                <w:highlight w:val="none"/>
              </w:rPr>
            </w:pPr>
            <w:r>
              <w:rPr>
                <w:rFonts w:hint="eastAsia" w:ascii="宋体" w:hAnsi="宋体" w:eastAsia="宋体" w:cs="宋体"/>
                <w:b w:val="0"/>
                <w:bCs w:val="0"/>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90"/>
              <w:spacing w:beforeAutospacing="0" w:afterAutospacing="0" w:line="0" w:lineRule="atLeast"/>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90"/>
              <w:spacing w:beforeAutospacing="0" w:afterAutospacing="0" w:line="0" w:lineRule="atLeast"/>
              <w:rPr>
                <w:b w:val="0"/>
                <w:bCs w:val="0"/>
                <w:color w:val="auto"/>
                <w:highlight w:val="none"/>
              </w:rPr>
            </w:pPr>
            <w:r>
              <w:rPr>
                <w:rFonts w:hint="eastAsia" w:ascii="宋体" w:hAnsi="宋体" w:eastAsia="宋体" w:cs="宋体"/>
                <w:b w:val="0"/>
                <w:bCs w:val="0"/>
                <w:color w:val="auto"/>
                <w:highlight w:val="none"/>
              </w:rPr>
              <w:t xml:space="preserve">小写：</w:t>
            </w:r>
            <w:r>
              <w:rPr>
                <w:rFonts w:hint="eastAsia" w:ascii="宋体" w:hAnsi="宋体" w:eastAsia="宋体" w:cs="宋体"/>
                <w:b w:val="0"/>
                <w:bCs w:val="0"/>
                <w:color w:val="auto"/>
                <w:highlight w:val="none"/>
                <w:lang w:val="en-US" w:eastAsia="zh-CN"/>
              </w:rPr>
              <w:t xml:space="preserve">                      </w:t>
            </w:r>
            <w:r>
              <w:rPr>
                <w:rFonts w:hint="eastAsia" w:ascii="宋体" w:hAnsi="宋体" w:eastAsia="宋体" w:cs="宋体"/>
                <w:b w:val="0"/>
                <w:bCs w:val="0"/>
                <w:color w:val="auto"/>
                <w:highlight w:val="none"/>
              </w:rPr>
              <w:t xml:space="preserve"> （人民币：元）</w:t>
            </w:r>
            <w:r/>
          </w:p>
        </w:tc>
      </w:tr>
    </w:tbl>
    <w:p>
      <w:pPr>
        <w:pStyle w:val="690"/>
        <w:ind w:firstLine="480"/>
        <w:jc w:val="both"/>
        <w:spacing w:beforeAutospacing="0" w:afterAutospacing="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690"/>
        <w:ind w:firstLine="480"/>
        <w:jc w:val="both"/>
        <w:spacing w:beforeAutospacing="0" w:afterAutospacing="0"/>
        <w:rPr>
          <w:b w:val="0"/>
          <w:bCs w:val="0"/>
          <w:color w:val="auto"/>
          <w:highlight w:val="none"/>
        </w:rPr>
      </w:pPr>
      <w:r>
        <w:rPr>
          <w:rFonts w:hint="eastAsia" w:ascii="宋体" w:hAnsi="宋体" w:eastAsia="宋体" w:cs="宋体"/>
          <w:b w:val="0"/>
          <w:bCs w:val="0"/>
          <w:color w:val="auto"/>
          <w:highlight w:val="none"/>
        </w:rPr>
        <w:t xml:space="preserve"> 日期：</w:t>
      </w:r>
      <w:r>
        <w:rPr>
          <w:rFonts w:hint="eastAsia" w:ascii="宋体" w:hAnsi="宋体" w:eastAsia="宋体" w:cs="宋体"/>
          <w:b w:val="0"/>
          <w:bCs w:val="0"/>
          <w:color w:val="auto"/>
          <w:highlight w:val="none"/>
          <w:lang w:val="en-US" w:eastAsia="zh-CN"/>
        </w:rPr>
        <w:t xml:space="preserve">    </w:t>
      </w:r>
      <w:r>
        <w:rPr>
          <w:rFonts w:hint="eastAsia" w:ascii="宋体" w:hAnsi="宋体" w:eastAsia="宋体" w:cs="宋体"/>
          <w:b w:val="0"/>
          <w:bCs w:val="0"/>
          <w:color w:val="auto"/>
          <w:highlight w:val="none"/>
          <w:u w:val="single"/>
        </w:rPr>
        <w:t xml:space="preserve"> </w:t>
      </w:r>
      <w:r>
        <w:rPr>
          <w:rFonts w:hint="eastAsia" w:ascii="宋体" w:hAnsi="宋体" w:eastAsia="宋体" w:cs="宋体"/>
          <w:b w:val="0"/>
          <w:bCs w:val="0"/>
          <w:color w:val="auto"/>
          <w:highlight w:val="none"/>
        </w:rPr>
        <w:t xml:space="preserve">年</w:t>
      </w:r>
      <w:r>
        <w:rPr>
          <w:rFonts w:hint="eastAsia" w:ascii="宋体" w:hAnsi="宋体" w:eastAsia="宋体" w:cs="宋体"/>
          <w:b w:val="0"/>
          <w:bCs w:val="0"/>
          <w:color w:val="auto"/>
          <w:highlight w:val="none"/>
          <w:u w:val="single"/>
          <w:lang w:val="en-US" w:eastAsia="zh-CN"/>
        </w:rPr>
        <w:t xml:space="preserve">   </w:t>
      </w:r>
      <w:r>
        <w:rPr>
          <w:rFonts w:hint="eastAsia" w:ascii="宋体" w:hAnsi="宋体" w:eastAsia="宋体" w:cs="宋体"/>
          <w:b w:val="0"/>
          <w:bCs w:val="0"/>
          <w:color w:val="auto"/>
          <w:highlight w:val="none"/>
          <w:u w:val="single"/>
        </w:rPr>
        <w:t xml:space="preserve"> </w:t>
      </w:r>
      <w:r>
        <w:rPr>
          <w:rFonts w:hint="eastAsia" w:ascii="宋体" w:hAnsi="宋体" w:eastAsia="宋体" w:cs="宋体"/>
          <w:b w:val="0"/>
          <w:bCs w:val="0"/>
          <w:color w:val="auto"/>
          <w:highlight w:val="none"/>
        </w:rPr>
        <w:t xml:space="preserve">月</w:t>
      </w:r>
      <w:r>
        <w:rPr>
          <w:rFonts w:hint="eastAsia" w:ascii="宋体" w:hAnsi="宋体" w:eastAsia="宋体" w:cs="宋体"/>
          <w:b w:val="0"/>
          <w:bCs w:val="0"/>
          <w:color w:val="auto"/>
          <w:highlight w:val="none"/>
          <w:u w:val="single"/>
          <w:lang w:val="en-US" w:eastAsia="zh-CN"/>
        </w:rPr>
        <w:t xml:space="preserve">   </w:t>
      </w:r>
      <w:r>
        <w:rPr>
          <w:rFonts w:hint="eastAsia" w:ascii="宋体" w:hAnsi="宋体" w:eastAsia="宋体" w:cs="宋体"/>
          <w:b w:val="0"/>
          <w:bCs w:val="0"/>
          <w:color w:val="auto"/>
          <w:highlight w:val="none"/>
          <w:u w:val="single"/>
        </w:rPr>
        <w:t xml:space="preserve"> </w:t>
      </w:r>
      <w:r>
        <w:rPr>
          <w:rFonts w:hint="eastAsia" w:ascii="宋体" w:hAnsi="宋体" w:eastAsia="宋体" w:cs="宋体"/>
          <w:b w:val="0"/>
          <w:bCs w:val="0"/>
          <w:color w:val="auto"/>
          <w:highlight w:val="none"/>
        </w:rPr>
        <w:t xml:space="preserve">日</w:t>
      </w:r>
      <w:r/>
    </w:p>
    <w:p>
      <w:pPr>
        <w:pStyle w:val="690"/>
        <w:ind w:firstLine="480"/>
        <w:jc w:val="both"/>
        <w:spacing w:beforeAutospacing="0" w:afterAutospacing="0"/>
        <w:rPr>
          <w:b w:val="0"/>
          <w:bCs w:val="0"/>
          <w:highlight w:val="none"/>
        </w:rPr>
      </w:pPr>
      <w:r>
        <w:rPr>
          <w:b w:val="0"/>
          <w:bCs w:val="0"/>
          <w:highlight w:val="none"/>
        </w:rPr>
      </w:r>
      <w:r/>
    </w:p>
    <w:p>
      <w:pPr>
        <w:jc w:val="center"/>
        <w:spacing w:before="50" w:after="50"/>
        <w:widowControl/>
        <w:rPr>
          <w:b w:val="0"/>
          <w:bCs w:val="0"/>
          <w:highlight w:val="none"/>
        </w:rPr>
      </w:pPr>
      <w:r>
        <w:rPr>
          <w:b w:val="0"/>
          <w:bCs w:val="0"/>
          <w:highlight w:val="none"/>
        </w:rPr>
        <w:tab/>
      </w:r>
      <w:r/>
    </w:p>
    <w:p>
      <w:pPr>
        <w:jc w:val="center"/>
        <w:spacing w:before="50" w:after="50"/>
        <w:widowControl/>
        <w:rPr>
          <w:b w:val="0"/>
          <w:bCs w:val="0"/>
          <w:highlight w:val="none"/>
        </w:rPr>
      </w:pPr>
      <w:r>
        <w:rPr>
          <w:b w:val="0"/>
          <w:bCs w:val="0"/>
          <w:highlight w:val="none"/>
        </w:rPr>
      </w:r>
      <w:r/>
    </w:p>
    <w:p>
      <w:pPr>
        <w:jc w:val="both"/>
        <w:spacing w:before="50" w:after="50"/>
        <w:widowControl/>
        <w:rPr>
          <w:rFonts w:hint="default" w:eastAsiaTheme="minorEastAsia"/>
          <w:b w:val="0"/>
          <w:bCs w:val="0"/>
          <w:highlight w:val="none"/>
          <w:lang w:val="en-US" w:eastAsia="zh-CN"/>
        </w:rPr>
      </w:pPr>
      <w:r>
        <w:rPr>
          <w:rFonts w:hint="default" w:eastAsiaTheme="minorEastAsia"/>
          <w:b w:val="0"/>
          <w:bCs w:val="0"/>
          <w:highlight w:val="none"/>
          <w:lang w:val="en-US" w:eastAsia="zh-CN"/>
        </w:rPr>
      </w:r>
      <w:r/>
    </w:p>
    <w:p>
      <w:pPr>
        <w:jc w:val="center"/>
        <w:spacing w:before="50" w:after="50"/>
        <w:widowControl/>
        <w:rPr>
          <w:b w:val="0"/>
          <w:bCs w:val="0"/>
          <w:highlight w:val="none"/>
        </w:rPr>
      </w:pPr>
      <w:r>
        <w:rPr>
          <w:b w:val="0"/>
          <w:bCs w:val="0"/>
          <w:highlight w:val="none"/>
        </w:rPr>
      </w:r>
      <w:r/>
    </w:p>
    <w:p>
      <w:pPr>
        <w:pStyle w:val="693"/>
        <w:rPr>
          <w:b w:val="0"/>
          <w:bCs w:val="0"/>
          <w:highlight w:val="none"/>
        </w:rPr>
      </w:pPr>
      <w:r>
        <w:rPr>
          <w:b w:val="0"/>
          <w:bCs w:val="0"/>
          <w:highlight w:val="none"/>
        </w:rPr>
      </w:r>
      <w:r/>
    </w:p>
    <w:p>
      <w:pPr>
        <w:pStyle w:val="693"/>
        <w:rPr>
          <w:b w:val="0"/>
          <w:bCs w:val="0"/>
          <w:highlight w:val="none"/>
        </w:rPr>
      </w:pPr>
      <w:r>
        <w:rPr>
          <w:b w:val="0"/>
          <w:bCs w:val="0"/>
          <w:highlight w:val="none"/>
        </w:rPr>
      </w:r>
      <w:r/>
    </w:p>
    <w:p>
      <w:pPr>
        <w:pStyle w:val="693"/>
        <w:rPr>
          <w:b w:val="0"/>
          <w:bCs w:val="0"/>
          <w:highlight w:val="none"/>
        </w:rPr>
      </w:pPr>
      <w:r>
        <w:rPr>
          <w:b w:val="0"/>
          <w:bCs w:val="0"/>
          <w:highlight w:val="none"/>
        </w:rPr>
      </w:r>
      <w:r/>
    </w:p>
    <w:p>
      <w:pPr>
        <w:jc w:val="center"/>
        <w:spacing w:before="50" w:after="50"/>
        <w:widowControl/>
        <w:rPr>
          <w:b w:val="0"/>
          <w:bCs w:val="0"/>
          <w:highlight w:val="none"/>
        </w:rPr>
      </w:pPr>
      <w:r>
        <w:rPr>
          <w:b w:val="0"/>
          <w:bCs w:val="0"/>
          <w:highlight w:val="none"/>
        </w:rPr>
      </w:r>
      <w:r/>
    </w:p>
    <w:p>
      <w:pPr>
        <w:jc w:val="center"/>
        <w:spacing w:before="50" w:after="50"/>
        <w:widowControl/>
        <w:rPr>
          <w:b w:val="0"/>
          <w:bCs w:val="0"/>
          <w:highlight w:val="none"/>
        </w:rPr>
      </w:pPr>
      <w:r>
        <w:rPr>
          <w:b w:val="0"/>
          <w:bCs w:val="0"/>
          <w:highlight w:val="none"/>
        </w:rPr>
      </w:r>
      <w:r/>
    </w:p>
    <w:p>
      <w:pPr>
        <w:jc w:val="center"/>
        <w:spacing w:before="50" w:after="50"/>
        <w:widowControl/>
        <w:rPr>
          <w:b w:val="0"/>
          <w:bCs w:val="0"/>
          <w:highlight w:val="none"/>
        </w:rPr>
      </w:pPr>
      <w:r>
        <w:rPr>
          <w:b w:val="0"/>
          <w:bCs w:val="0"/>
          <w:highlight w:val="none"/>
        </w:rPr>
      </w:r>
      <w:r/>
    </w:p>
    <w:p>
      <w:pPr>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br w:type="page" w:clear="all"/>
      </w:r>
      <w:r/>
    </w:p>
    <w:p>
      <w:pPr>
        <w:ind w:firstLine="1600"/>
        <w:spacing w:line="499" w:lineRule="atLeast"/>
        <w:widowControl/>
        <w:rPr>
          <w:rFonts w:ascii="宋体" w:hAnsi="宋体" w:eastAsia="宋体" w:cs="宋体"/>
          <w:b w:val="0"/>
          <w:bCs w:val="0"/>
          <w:sz w:val="24"/>
          <w:highlight w:val="none"/>
        </w:rPr>
      </w:pPr>
      <w:r>
        <w:rPr>
          <w:rFonts w:hint="eastAsia" w:ascii="宋体" w:hAnsi="宋体" w:eastAsia="宋体" w:cs="宋体"/>
          <w:b w:val="0"/>
          <w:bCs w:val="0"/>
          <w:color w:val="000000"/>
          <w:sz w:val="32"/>
          <w:szCs w:val="32"/>
          <w:highlight w:val="none"/>
        </w:rPr>
        <w:t xml:space="preserve">十六、盐城市政府采购事前信用承诺书</w:t>
      </w:r>
      <w:r/>
    </w:p>
    <w:p>
      <w:pPr>
        <w:jc w:val="left"/>
        <w:spacing w:line="499" w:lineRule="atLeast"/>
        <w:widowControl/>
        <w:rPr>
          <w:rFonts w:ascii="宋体" w:hAnsi="宋体" w:eastAsia="宋体" w:cs="宋体"/>
          <w:b w:val="0"/>
          <w:bCs w:val="0"/>
          <w:sz w:val="24"/>
          <w:highlight w:val="none"/>
        </w:rPr>
      </w:pPr>
      <w:r>
        <w:rPr>
          <w:rFonts w:ascii="宋体" w:hAnsi="宋体" w:eastAsia="宋体" w:cs="宋体"/>
          <w:b w:val="0"/>
          <w:bCs w:val="0"/>
          <w:sz w:val="24"/>
          <w:highlight w:val="none"/>
        </w:rPr>
      </w:r>
      <w:r/>
    </w:p>
    <w:p>
      <w:pPr>
        <w:ind w:firstLine="480"/>
        <w:jc w:val="left"/>
        <w:spacing w:line="499" w:lineRule="atLeas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（四）严格遵守即时信息公示规定，及时维护和更新维护和更新盐城市政府采购网中与本单位相关的信息；</w:t>
      </w:r>
      <w:r/>
    </w:p>
    <w:p>
      <w:pPr>
        <w:ind w:firstLine="480"/>
        <w:jc w:val="left"/>
        <w:spacing w:line="499" w:lineRule="atLeas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（六）自觉接受政府、行业组织、社会公众、新闻舆论的监督；</w:t>
      </w:r>
      <w:r/>
    </w:p>
    <w:p>
      <w:pPr>
        <w:ind w:firstLine="480"/>
        <w:jc w:val="left"/>
        <w:spacing w:line="499" w:lineRule="atLeas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（八）本人已认真阅读了上述承诺，并向本单位员工作了宣传教育。</w:t>
      </w:r>
      <w:r/>
    </w:p>
    <w:p>
      <w:pPr>
        <w:jc w:val="center"/>
        <w:spacing w:line="499" w:lineRule="atLeas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法定代表人签名：</w:t>
      </w:r>
      <w:r/>
    </w:p>
    <w:p>
      <w:pPr>
        <w:jc w:val="center"/>
        <w:spacing w:line="499" w:lineRule="atLeas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单位名称（盖章）：</w:t>
      </w:r>
      <w:r/>
    </w:p>
    <w:p>
      <w:pPr>
        <w:jc w:val="center"/>
        <w:spacing w:line="499" w:lineRule="atLeas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年月日</w:t>
      </w:r>
      <w:r/>
    </w:p>
    <w:p>
      <w:pPr>
        <w:pStyle w:val="690"/>
        <w:jc w:val="center"/>
        <w:spacing w:beforeAutospacing="0" w:afterAutospacing="0"/>
        <w:rPr>
          <w:b w:val="0"/>
          <w:bCs w:val="0"/>
          <w:highlight w:val="none"/>
        </w:rPr>
      </w:pPr>
      <w:r>
        <w:rPr>
          <w:b w:val="0"/>
          <w:bCs w:val="0"/>
          <w:highlight w:val="none"/>
        </w:rPr>
      </w:r>
      <w:bookmarkEnd w:id="31"/>
      <w:bookmarkEnd w:id="46"/>
      <w:bookmarkEnd w:id="91"/>
      <w:bookmarkEnd w:id="92"/>
      <w:bookmarkEnd w:id="93"/>
      <w:bookmarkEnd w:id="96"/>
      <w:bookmarkEnd w:id="97"/>
      <w:bookmarkEnd w:id="98"/>
      <w:bookmarkEnd w:id="99"/>
      <w:bookmarkEnd w:id="100"/>
      <w:bookmarkEnd w:id="101"/>
      <w:bookmarkEnd w:id="102"/>
      <w:bookmarkEnd w:id="103"/>
      <w:bookmarkEnd w:id="104"/>
      <w:bookmarkEnd w:id="105"/>
      <w:bookmarkEnd w:id="106"/>
      <w:bookmarkEnd w:id="107"/>
      <w:bookmarkEnd w:id="108"/>
      <w:bookmarkEnd w:id="113"/>
      <w:bookmarkEnd w:id="114"/>
      <w:bookmarkEnd w:id="115"/>
      <w:bookmarkEnd w:id="120"/>
      <w:bookmarkEnd w:id="121"/>
      <w:bookmarkEnd w:id="128"/>
      <w:bookmarkEnd w:id="175"/>
      <w:bookmarkEnd w:id="176"/>
      <w:bookmarkEnd w:id="180"/>
      <w:bookmarkEnd w:id="181"/>
      <w:bookmarkEnd w:id="183"/>
      <w:bookmarkEnd w:id="184"/>
      <w:bookmarkEnd w:id="185"/>
      <w:bookmarkEnd w:id="186"/>
      <w:bookmarkEnd w:id="195"/>
      <w:bookmarkEnd w:id="196"/>
      <w:bookmarkEnd w:id="197"/>
      <w:bookmarkEnd w:id="198"/>
      <w:bookmarkEnd w:id="199"/>
      <w:r/>
    </w:p>
    <w:p>
      <w:pPr>
        <w:rPr>
          <w:b w:val="0"/>
          <w:bCs w:val="0"/>
          <w:highlight w:val="none"/>
        </w:rPr>
      </w:pPr>
      <w:r>
        <w:rPr>
          <w:b w:val="0"/>
          <w:bCs w:val="0"/>
          <w:highlight w:val="none"/>
        </w:rPr>
      </w:r>
      <w:r/>
    </w:p>
    <w:p>
      <w:pPr>
        <w:pStyle w:val="690"/>
        <w:jc w:val="center"/>
        <w:spacing w:beforeAutospacing="0" w:afterAutospacing="0"/>
        <w:rPr>
          <w:rFonts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t xml:space="preserve">质疑函范本</w:t>
      </w:r>
      <w:r/>
    </w:p>
    <w:p>
      <w:pPr>
        <w:pStyle w:val="690"/>
        <w:jc w:val="both"/>
        <w:spacing w:before="290"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一、质疑供应商基本信息</w:t>
      </w:r>
      <w:r/>
    </w:p>
    <w:p>
      <w:pPr>
        <w:pStyle w:val="690"/>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质疑供应商：</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r/>
    </w:p>
    <w:p>
      <w:pPr>
        <w:pStyle w:val="690"/>
        <w:jc w:val="both"/>
        <w:spacing w:beforeAutospacing="0" w:afterAutospacing="0" w:line="360" w:lineRule="auto"/>
        <w:rPr>
          <w:rFonts w:ascii="宋体" w:hAnsi="宋体" w:eastAsia="宋体" w:cs="宋体"/>
          <w:b w:val="0"/>
          <w:bCs w:val="0"/>
          <w:color w:val="000000"/>
          <w:highlight w:val="none"/>
          <w:u w:val="single"/>
        </w:rPr>
      </w:pPr>
      <w:r>
        <w:rPr>
          <w:rFonts w:hint="eastAsia" w:ascii="宋体" w:hAnsi="宋体" w:eastAsia="宋体" w:cs="宋体"/>
          <w:b w:val="0"/>
          <w:bCs w:val="0"/>
          <w:color w:val="000000"/>
          <w:highlight w:val="none"/>
        </w:rPr>
        <w:t xml:space="preserve">地址：</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r/>
    </w:p>
    <w:p>
      <w:pPr>
        <w:pStyle w:val="690"/>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邮编：</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r/>
    </w:p>
    <w:p>
      <w:pPr>
        <w:pStyle w:val="690"/>
        <w:jc w:val="both"/>
        <w:spacing w:beforeAutospacing="0" w:afterAutospacing="0" w:line="360" w:lineRule="auto"/>
        <w:rPr>
          <w:rFonts w:ascii="宋体" w:hAnsi="宋体" w:eastAsia="宋体" w:cs="宋体"/>
          <w:b w:val="0"/>
          <w:bCs w:val="0"/>
          <w:color w:val="000000"/>
          <w:highlight w:val="none"/>
          <w:u w:val="single"/>
        </w:rPr>
      </w:pPr>
      <w:r>
        <w:rPr>
          <w:rFonts w:hint="eastAsia" w:ascii="宋体" w:hAnsi="宋体" w:eastAsia="宋体" w:cs="宋体"/>
          <w:b w:val="0"/>
          <w:bCs w:val="0"/>
          <w:color w:val="000000"/>
          <w:highlight w:val="none"/>
        </w:rPr>
        <w:t xml:space="preserve">联系人：</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r/>
    </w:p>
    <w:p>
      <w:pPr>
        <w:pStyle w:val="690"/>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联系电话：</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r/>
    </w:p>
    <w:p>
      <w:pPr>
        <w:pStyle w:val="690"/>
        <w:jc w:val="both"/>
        <w:spacing w:beforeAutospacing="0" w:afterAutospacing="0" w:line="360" w:lineRule="auto"/>
        <w:rPr>
          <w:rFonts w:hint="eastAsia" w:ascii="宋体" w:hAnsi="宋体" w:eastAsia="宋体" w:cs="宋体"/>
          <w:b w:val="0"/>
          <w:bCs w:val="0"/>
          <w:color w:val="000000"/>
          <w:highlight w:val="none"/>
          <w:u w:val="single"/>
        </w:rPr>
      </w:pPr>
      <w:r>
        <w:rPr>
          <w:rFonts w:hint="eastAsia" w:ascii="宋体" w:hAnsi="宋体" w:eastAsia="宋体" w:cs="宋体"/>
          <w:b w:val="0"/>
          <w:bCs w:val="0"/>
          <w:color w:val="000000"/>
          <w:highlight w:val="none"/>
        </w:rPr>
        <w:t xml:space="preserve">授权代表：</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r/>
    </w:p>
    <w:p>
      <w:pPr>
        <w:pStyle w:val="690"/>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联系电话：</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r/>
    </w:p>
    <w:p>
      <w:pPr>
        <w:pStyle w:val="690"/>
        <w:jc w:val="both"/>
        <w:spacing w:beforeAutospacing="0" w:afterAutospacing="0" w:line="360" w:lineRule="auto"/>
        <w:rPr>
          <w:rFonts w:ascii="宋体" w:hAnsi="宋体" w:eastAsia="宋体" w:cs="宋体"/>
          <w:b w:val="0"/>
          <w:bCs w:val="0"/>
          <w:color w:val="000000"/>
          <w:highlight w:val="none"/>
          <w:u w:val="single"/>
        </w:rPr>
      </w:pPr>
      <w:r>
        <w:rPr>
          <w:rFonts w:hint="eastAsia" w:ascii="宋体" w:hAnsi="宋体" w:eastAsia="宋体" w:cs="宋体"/>
          <w:b w:val="0"/>
          <w:bCs w:val="0"/>
          <w:color w:val="000000"/>
          <w:highlight w:val="none"/>
        </w:rPr>
        <w:t xml:space="preserve">地址：</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r/>
    </w:p>
    <w:p>
      <w:pPr>
        <w:pStyle w:val="690"/>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邮编：</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r/>
    </w:p>
    <w:p>
      <w:pPr>
        <w:pStyle w:val="690"/>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二、质疑项目基本情况</w:t>
      </w:r>
      <w:r/>
    </w:p>
    <w:p>
      <w:pPr>
        <w:pStyle w:val="690"/>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质疑项目的名称：</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r/>
    </w:p>
    <w:p>
      <w:pPr>
        <w:pStyle w:val="690"/>
        <w:jc w:val="both"/>
        <w:spacing w:beforeAutospacing="0" w:afterAutospacing="0" w:line="360" w:lineRule="auto"/>
        <w:rPr>
          <w:rFonts w:ascii="宋体" w:hAnsi="宋体" w:eastAsia="宋体" w:cs="宋体"/>
          <w:b w:val="0"/>
          <w:bCs w:val="0"/>
          <w:color w:val="000000"/>
          <w:highlight w:val="none"/>
          <w:u w:val="single"/>
        </w:rPr>
      </w:pPr>
      <w:r>
        <w:rPr>
          <w:rFonts w:hint="eastAsia" w:ascii="宋体" w:hAnsi="宋体" w:eastAsia="宋体" w:cs="宋体"/>
          <w:b w:val="0"/>
          <w:bCs w:val="0"/>
          <w:color w:val="000000"/>
          <w:highlight w:val="none"/>
        </w:rPr>
        <w:t xml:space="preserve">质疑项目的编号：</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r/>
    </w:p>
    <w:p>
      <w:pPr>
        <w:pStyle w:val="690"/>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包号：</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r/>
    </w:p>
    <w:p>
      <w:pPr>
        <w:pStyle w:val="690"/>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采购人名称：</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r/>
    </w:p>
    <w:p>
      <w:pPr>
        <w:pStyle w:val="690"/>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采购文件获取日期：</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r/>
    </w:p>
    <w:p>
      <w:pPr>
        <w:pStyle w:val="690"/>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三、质疑事项具体内容</w:t>
      </w:r>
      <w:r/>
    </w:p>
    <w:p>
      <w:pPr>
        <w:pStyle w:val="690"/>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质疑事项1：</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r/>
    </w:p>
    <w:p>
      <w:pPr>
        <w:pStyle w:val="690"/>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事实依据：</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r/>
    </w:p>
    <w:p>
      <w:pPr>
        <w:pStyle w:val="690"/>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法律依据：</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r/>
    </w:p>
    <w:p>
      <w:pPr>
        <w:pStyle w:val="690"/>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质疑事项2</w:t>
      </w:r>
      <w:r/>
    </w:p>
    <w:p>
      <w:pPr>
        <w:pStyle w:val="690"/>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w:t>
      </w:r>
      <w:r/>
    </w:p>
    <w:p>
      <w:pPr>
        <w:pStyle w:val="690"/>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四、与质疑事项相关的质疑请求</w:t>
      </w:r>
      <w:r/>
    </w:p>
    <w:p>
      <w:pPr>
        <w:pStyle w:val="690"/>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请求：</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r/>
    </w:p>
    <w:p>
      <w:pPr>
        <w:pStyle w:val="690"/>
        <w:jc w:val="both"/>
        <w:spacing w:beforeAutospacing="0" w:afterAutospacing="0"/>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签字(签章)：               公章：             日期： </w:t>
      </w:r>
      <w:r/>
    </w:p>
    <w:p>
      <w:pPr>
        <w:pStyle w:val="690"/>
        <w:jc w:val="both"/>
        <w:spacing w:beforeAutospacing="0" w:afterAutospacing="0" w:line="0" w:lineRule="atLeast"/>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质疑函制作说明：</w:t>
      </w:r>
      <w:r/>
    </w:p>
    <w:p>
      <w:pPr>
        <w:pStyle w:val="690"/>
        <w:ind w:firstLine="480"/>
        <w:spacing w:beforeAutospacing="0" w:afterAutospacing="0" w:line="0" w:lineRule="atLeast"/>
        <w:widowControl/>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1.供应商提出质疑时，应提交质疑函和必要的证明材料。</w:t>
      </w:r>
      <w:r/>
    </w:p>
    <w:p>
      <w:pPr>
        <w:pStyle w:val="690"/>
        <w:ind w:firstLine="480"/>
        <w:spacing w:beforeAutospacing="0" w:afterAutospacing="0" w:line="0" w:lineRule="atLeast"/>
        <w:widowControl/>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90"/>
        <w:ind w:firstLine="480"/>
        <w:spacing w:beforeAutospacing="0" w:afterAutospacing="0" w:line="0" w:lineRule="atLeast"/>
        <w:widowControl/>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3.质疑供应商若对项目的某一分包进行质疑，质疑函中应列明具体分包号。</w:t>
      </w:r>
      <w:r/>
    </w:p>
    <w:p>
      <w:pPr>
        <w:pStyle w:val="690"/>
        <w:ind w:firstLine="480"/>
        <w:spacing w:beforeAutospacing="0" w:afterAutospacing="0" w:line="0" w:lineRule="atLeast"/>
        <w:widowControl/>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4.质疑函的质疑事项应具体、明确，并有必要的事实依据和法律依据。</w:t>
      </w:r>
      <w:r/>
    </w:p>
    <w:p>
      <w:pPr>
        <w:pStyle w:val="690"/>
        <w:ind w:firstLine="480"/>
        <w:spacing w:beforeAutospacing="0" w:afterAutospacing="0" w:line="0" w:lineRule="atLeast"/>
        <w:widowControl/>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5.质疑函的质疑请求应与质疑事项相关。</w:t>
      </w:r>
      <w:r/>
    </w:p>
    <w:p>
      <w:pPr>
        <w:pStyle w:val="690"/>
        <w:ind w:firstLine="480"/>
        <w:spacing w:beforeAutospacing="0" w:afterAutospacing="0" w:line="0" w:lineRule="atLeast"/>
        <w:widowControl/>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90"/>
        <w:ind w:firstLine="420"/>
        <w:jc w:val="both"/>
        <w:spacing w:beforeAutospacing="0" w:afterAutospacing="0"/>
        <w:rPr>
          <w:rFonts w:ascii="宋体" w:hAnsi="宋体" w:eastAsia="宋体" w:cs="宋体"/>
          <w:b w:val="0"/>
          <w:bCs w:val="0"/>
          <w:highlight w:val="none"/>
        </w:rPr>
      </w:pPr>
      <w:r>
        <w:rPr>
          <w:rFonts w:ascii="宋体" w:hAnsi="宋体" w:eastAsia="宋体" w:cs="宋体"/>
          <w:b w:val="0"/>
          <w:bCs w:val="0"/>
          <w:highlight w:val="none"/>
        </w:rPr>
      </w:r>
      <w:r/>
    </w:p>
    <w:p>
      <w:pPr>
        <w:rPr>
          <w:b w:val="0"/>
          <w:bCs w:val="0"/>
          <w:highlight w:val="none"/>
        </w:rPr>
      </w:pPr>
      <w:r>
        <w:rPr>
          <w:b w:val="0"/>
          <w:bCs w:val="0"/>
          <w:highlight w:val="none"/>
        </w:rPr>
      </w:r>
      <w:r/>
    </w:p>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仿宋_GB2312">
    <w:panose1 w:val="02010609060101010101"/>
  </w:font>
  <w:font w:name="黑体">
    <w:panose1 w:val="02010609060101010101"/>
  </w:font>
  <w:font w:name="等线">
    <w:panose1 w:val="02010600030101010101"/>
  </w:font>
  <w:font w:name="Calibri">
    <w:panose1 w:val="020F0502020204030204"/>
  </w:font>
  <w:font w:name="长城小标宋体">
    <w:panose1 w:val="020B050302020202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87"/>
                          </w:pPr>
                          <w:r>
                            <w:fldChar w:fldCharType="begin"/>
                          </w:r>
                          <w:r>
                            <w:instrText xml:space="preserve"> PAGE  \* MERGEFORMAT </w:instrText>
                          </w:r>
                          <w:r>
                            <w:fldChar w:fldCharType="separate"/>
                          </w:r>
                          <w:r>
                            <w:t xml:space="preserve">27</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87"/>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3"/>
    <w:next w:val="67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75"/>
    <w:link w:val="12"/>
    <w:uiPriority w:val="9"/>
    <w:rPr>
      <w:rFonts w:ascii="Arial" w:hAnsi="Arial" w:eastAsia="Arial" w:cs="Arial"/>
      <w:sz w:val="40"/>
      <w:szCs w:val="40"/>
    </w:rPr>
  </w:style>
  <w:style w:type="character" w:styleId="15">
    <w:name w:val="Heading 2 Char"/>
    <w:basedOn w:val="675"/>
    <w:link w:val="674"/>
    <w:uiPriority w:val="9"/>
    <w:rPr>
      <w:rFonts w:ascii="Arial" w:hAnsi="Arial" w:eastAsia="Arial" w:cs="Arial"/>
      <w:sz w:val="34"/>
    </w:rPr>
  </w:style>
  <w:style w:type="paragraph" w:styleId="16">
    <w:name w:val="Heading 3"/>
    <w:basedOn w:val="673"/>
    <w:next w:val="67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75"/>
    <w:link w:val="16"/>
    <w:uiPriority w:val="9"/>
    <w:rPr>
      <w:rFonts w:ascii="Arial" w:hAnsi="Arial" w:eastAsia="Arial" w:cs="Arial"/>
      <w:sz w:val="30"/>
      <w:szCs w:val="30"/>
    </w:rPr>
  </w:style>
  <w:style w:type="paragraph" w:styleId="18">
    <w:name w:val="Heading 4"/>
    <w:basedOn w:val="673"/>
    <w:next w:val="67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5"/>
    <w:link w:val="18"/>
    <w:uiPriority w:val="9"/>
    <w:rPr>
      <w:rFonts w:ascii="Arial" w:hAnsi="Arial" w:eastAsia="Arial" w:cs="Arial"/>
      <w:b/>
      <w:bCs/>
      <w:sz w:val="26"/>
      <w:szCs w:val="26"/>
    </w:rPr>
  </w:style>
  <w:style w:type="paragraph" w:styleId="20">
    <w:name w:val="Heading 5"/>
    <w:basedOn w:val="673"/>
    <w:next w:val="67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5"/>
    <w:link w:val="20"/>
    <w:uiPriority w:val="9"/>
    <w:rPr>
      <w:rFonts w:ascii="Arial" w:hAnsi="Arial" w:eastAsia="Arial" w:cs="Arial"/>
      <w:b/>
      <w:bCs/>
      <w:sz w:val="24"/>
      <w:szCs w:val="24"/>
    </w:rPr>
  </w:style>
  <w:style w:type="paragraph" w:styleId="22">
    <w:name w:val="Heading 6"/>
    <w:basedOn w:val="673"/>
    <w:next w:val="67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5"/>
    <w:link w:val="22"/>
    <w:uiPriority w:val="9"/>
    <w:rPr>
      <w:rFonts w:ascii="Arial" w:hAnsi="Arial" w:eastAsia="Arial" w:cs="Arial"/>
      <w:b/>
      <w:bCs/>
      <w:sz w:val="22"/>
      <w:szCs w:val="22"/>
    </w:rPr>
  </w:style>
  <w:style w:type="paragraph" w:styleId="24">
    <w:name w:val="Heading 7"/>
    <w:basedOn w:val="673"/>
    <w:next w:val="67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5"/>
    <w:link w:val="24"/>
    <w:uiPriority w:val="9"/>
    <w:rPr>
      <w:rFonts w:ascii="Arial" w:hAnsi="Arial" w:eastAsia="Arial" w:cs="Arial"/>
      <w:b/>
      <w:bCs/>
      <w:i/>
      <w:iCs/>
      <w:sz w:val="22"/>
      <w:szCs w:val="22"/>
    </w:rPr>
  </w:style>
  <w:style w:type="paragraph" w:styleId="26">
    <w:name w:val="Heading 8"/>
    <w:basedOn w:val="673"/>
    <w:next w:val="67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5"/>
    <w:link w:val="26"/>
    <w:uiPriority w:val="9"/>
    <w:rPr>
      <w:rFonts w:ascii="Arial" w:hAnsi="Arial" w:eastAsia="Arial" w:cs="Arial"/>
      <w:i/>
      <w:iCs/>
      <w:sz w:val="22"/>
      <w:szCs w:val="22"/>
    </w:rPr>
  </w:style>
  <w:style w:type="paragraph" w:styleId="28">
    <w:name w:val="Heading 9"/>
    <w:basedOn w:val="673"/>
    <w:next w:val="67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5"/>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3"/>
    <w:next w:val="673"/>
    <w:link w:val="34"/>
    <w:uiPriority w:val="10"/>
    <w:qFormat/>
    <w:pPr>
      <w:contextualSpacing/>
      <w:spacing w:before="300" w:after="200"/>
    </w:pPr>
    <w:rPr>
      <w:sz w:val="48"/>
      <w:szCs w:val="48"/>
    </w:rPr>
  </w:style>
  <w:style w:type="character" w:styleId="34">
    <w:name w:val="Title Char"/>
    <w:basedOn w:val="675"/>
    <w:link w:val="33"/>
    <w:uiPriority w:val="10"/>
    <w:rPr>
      <w:sz w:val="48"/>
      <w:szCs w:val="48"/>
    </w:rPr>
  </w:style>
  <w:style w:type="paragraph" w:styleId="35">
    <w:name w:val="Subtitle"/>
    <w:basedOn w:val="673"/>
    <w:next w:val="673"/>
    <w:link w:val="36"/>
    <w:uiPriority w:val="11"/>
    <w:qFormat/>
    <w:pPr>
      <w:spacing w:before="200" w:after="200"/>
    </w:pPr>
    <w:rPr>
      <w:sz w:val="24"/>
      <w:szCs w:val="24"/>
    </w:rPr>
  </w:style>
  <w:style w:type="character" w:styleId="36">
    <w:name w:val="Subtitle Char"/>
    <w:basedOn w:val="675"/>
    <w:link w:val="35"/>
    <w:uiPriority w:val="11"/>
    <w:rPr>
      <w:sz w:val="24"/>
      <w:szCs w:val="24"/>
    </w:rPr>
  </w:style>
  <w:style w:type="paragraph" w:styleId="37">
    <w:name w:val="Quote"/>
    <w:basedOn w:val="673"/>
    <w:next w:val="673"/>
    <w:link w:val="38"/>
    <w:uiPriority w:val="29"/>
    <w:qFormat/>
    <w:pPr>
      <w:ind w:left="720" w:right="720"/>
    </w:pPr>
    <w:rPr>
      <w:i/>
    </w:rPr>
  </w:style>
  <w:style w:type="character" w:styleId="38">
    <w:name w:val="Quote Char"/>
    <w:link w:val="37"/>
    <w:uiPriority w:val="29"/>
    <w:rPr>
      <w:i/>
    </w:rPr>
  </w:style>
  <w:style w:type="paragraph" w:styleId="39">
    <w:name w:val="Intense Quote"/>
    <w:basedOn w:val="673"/>
    <w:next w:val="67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5"/>
    <w:link w:val="688"/>
    <w:uiPriority w:val="99"/>
  </w:style>
  <w:style w:type="character" w:styleId="44">
    <w:name w:val="Footer Char"/>
    <w:basedOn w:val="675"/>
    <w:link w:val="687"/>
    <w:uiPriority w:val="99"/>
  </w:style>
  <w:style w:type="paragraph" w:styleId="45">
    <w:name w:val="Caption"/>
    <w:basedOn w:val="673"/>
    <w:next w:val="673"/>
    <w:uiPriority w:val="35"/>
    <w:semiHidden/>
    <w:unhideWhenUsed/>
    <w:qFormat/>
    <w:pPr>
      <w:spacing w:line="276" w:lineRule="auto"/>
    </w:pPr>
    <w:rPr>
      <w:b/>
      <w:bCs/>
      <w:color w:val="4f81bd" w:themeColor="accent1"/>
      <w:sz w:val="18"/>
      <w:szCs w:val="18"/>
    </w:rPr>
  </w:style>
  <w:style w:type="character" w:styleId="46">
    <w:name w:val="Caption Char"/>
    <w:basedOn w:val="45"/>
    <w:link w:val="687"/>
    <w:uiPriority w:val="99"/>
  </w:style>
  <w:style w:type="table" w:styleId="48">
    <w:name w:val="Table Grid Light"/>
    <w:basedOn w:val="6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689"/>
    <w:uiPriority w:val="99"/>
    <w:rPr>
      <w:sz w:val="18"/>
    </w:rPr>
  </w:style>
  <w:style w:type="character" w:styleId="176">
    <w:name w:val="footnote reference"/>
    <w:basedOn w:val="675"/>
    <w:uiPriority w:val="99"/>
    <w:unhideWhenUsed/>
    <w:rPr>
      <w:vertAlign w:val="superscript"/>
    </w:rPr>
  </w:style>
  <w:style w:type="paragraph" w:styleId="177">
    <w:name w:val="endnote text"/>
    <w:basedOn w:val="67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5"/>
    <w:uiPriority w:val="99"/>
    <w:semiHidden/>
    <w:unhideWhenUsed/>
    <w:rPr>
      <w:vertAlign w:val="superscript"/>
    </w:rPr>
  </w:style>
  <w:style w:type="paragraph" w:styleId="180">
    <w:name w:val="toc 1"/>
    <w:basedOn w:val="673"/>
    <w:next w:val="673"/>
    <w:uiPriority w:val="39"/>
    <w:unhideWhenUsed/>
    <w:pPr>
      <w:ind w:left="0" w:right="0" w:firstLine="0"/>
      <w:spacing w:after="57"/>
    </w:pPr>
  </w:style>
  <w:style w:type="paragraph" w:styleId="182">
    <w:name w:val="toc 3"/>
    <w:basedOn w:val="673"/>
    <w:next w:val="673"/>
    <w:uiPriority w:val="39"/>
    <w:unhideWhenUsed/>
    <w:pPr>
      <w:ind w:left="567" w:right="0" w:firstLine="0"/>
      <w:spacing w:after="57"/>
    </w:pPr>
  </w:style>
  <w:style w:type="paragraph" w:styleId="183">
    <w:name w:val="toc 4"/>
    <w:basedOn w:val="673"/>
    <w:next w:val="673"/>
    <w:uiPriority w:val="39"/>
    <w:unhideWhenUsed/>
    <w:pPr>
      <w:ind w:left="850" w:right="0" w:firstLine="0"/>
      <w:spacing w:after="57"/>
    </w:pPr>
  </w:style>
  <w:style w:type="paragraph" w:styleId="184">
    <w:name w:val="toc 5"/>
    <w:basedOn w:val="673"/>
    <w:next w:val="673"/>
    <w:uiPriority w:val="39"/>
    <w:unhideWhenUsed/>
    <w:pPr>
      <w:ind w:left="1134" w:right="0" w:firstLine="0"/>
      <w:spacing w:after="57"/>
    </w:pPr>
  </w:style>
  <w:style w:type="paragraph" w:styleId="185">
    <w:name w:val="toc 6"/>
    <w:basedOn w:val="673"/>
    <w:next w:val="673"/>
    <w:uiPriority w:val="39"/>
    <w:unhideWhenUsed/>
    <w:pPr>
      <w:ind w:left="1417" w:right="0" w:firstLine="0"/>
      <w:spacing w:after="57"/>
    </w:pPr>
  </w:style>
  <w:style w:type="paragraph" w:styleId="186">
    <w:name w:val="toc 7"/>
    <w:basedOn w:val="673"/>
    <w:next w:val="673"/>
    <w:uiPriority w:val="39"/>
    <w:unhideWhenUsed/>
    <w:pPr>
      <w:ind w:left="1701" w:right="0" w:firstLine="0"/>
      <w:spacing w:after="57"/>
    </w:pPr>
  </w:style>
  <w:style w:type="paragraph" w:styleId="187">
    <w:name w:val="toc 8"/>
    <w:basedOn w:val="673"/>
    <w:next w:val="673"/>
    <w:uiPriority w:val="39"/>
    <w:unhideWhenUsed/>
    <w:pPr>
      <w:ind w:left="1984" w:right="0" w:firstLine="0"/>
      <w:spacing w:after="57"/>
    </w:pPr>
  </w:style>
  <w:style w:type="paragraph" w:styleId="188">
    <w:name w:val="toc 9"/>
    <w:basedOn w:val="673"/>
    <w:next w:val="67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3"/>
    <w:next w:val="673"/>
    <w:uiPriority w:val="99"/>
    <w:unhideWhenUsed/>
    <w:pPr>
      <w:spacing w:after="0" w:afterAutospacing="0"/>
    </w:pPr>
  </w:style>
  <w:style w:type="paragraph" w:styleId="673" w:default="1">
    <w:name w:val="Normal"/>
    <w:next w:val="677"/>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74">
    <w:name w:val="Heading 2"/>
    <w:basedOn w:val="673"/>
    <w:next w:val="67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75" w:default="1">
    <w:name w:val="Default Paragraph Font"/>
    <w:uiPriority w:val="1"/>
    <w:semiHidden/>
    <w:unhideWhenUsed/>
    <w:qFormat/>
  </w:style>
  <w:style w:type="table" w:styleId="676" w:default="1">
    <w:name w:val="Normal Table"/>
    <w:uiPriority w:val="99"/>
    <w:semiHidden/>
    <w:unhideWhenUsed/>
    <w:qFormat/>
    <w:tblPr>
      <w:tblCellMar>
        <w:left w:w="108" w:type="dxa"/>
        <w:top w:w="0" w:type="dxa"/>
        <w:right w:w="108" w:type="dxa"/>
        <w:bottom w:w="0" w:type="dxa"/>
      </w:tblCellMar>
    </w:tblPr>
  </w:style>
  <w:style w:type="paragraph" w:styleId="677">
    <w:name w:val="Body Text First Indent 2"/>
    <w:basedOn w:val="678"/>
    <w:next w:val="673"/>
    <w:uiPriority w:val="0"/>
    <w:qFormat/>
    <w:pPr>
      <w:ind w:firstLine="420"/>
      <w:spacing w:line="360" w:lineRule="auto"/>
    </w:pPr>
    <w:rPr>
      <w:rFonts w:ascii="宋体" w:hAnsi="宋体" w:eastAsia="宋体"/>
      <w:sz w:val="21"/>
      <w:szCs w:val="20"/>
    </w:rPr>
  </w:style>
  <w:style w:type="paragraph" w:styleId="678">
    <w:name w:val="Body Text Indent"/>
    <w:basedOn w:val="673"/>
    <w:next w:val="679"/>
    <w:uiPriority w:val="0"/>
    <w:qFormat/>
    <w:pPr>
      <w:ind w:firstLine="645"/>
    </w:pPr>
    <w:rPr>
      <w:rFonts w:ascii="楷体_GB2312" w:eastAsia="楷体_GB2312"/>
      <w:sz w:val="32"/>
      <w:szCs w:val="32"/>
    </w:rPr>
  </w:style>
  <w:style w:type="paragraph" w:styleId="679">
    <w:name w:val="envelope return"/>
    <w:basedOn w:val="673"/>
    <w:next w:val="673"/>
    <w:uiPriority w:val="0"/>
    <w:qFormat/>
    <w:rPr>
      <w:rFonts w:ascii="Arial" w:hAnsi="Arial"/>
    </w:rPr>
  </w:style>
  <w:style w:type="paragraph" w:styleId="680">
    <w:name w:val="Normal Indent"/>
    <w:basedOn w:val="673"/>
    <w:next w:val="681"/>
    <w:uiPriority w:val="0"/>
    <w:qFormat/>
    <w:pPr>
      <w:ind w:firstLine="420"/>
    </w:pPr>
  </w:style>
  <w:style w:type="paragraph" w:styleId="681">
    <w:name w:val="Body Text First Indent"/>
    <w:basedOn w:val="673"/>
    <w:uiPriority w:val="99"/>
    <w:qFormat/>
    <w:pPr>
      <w:ind w:left="0" w:firstLine="420"/>
      <w:spacing w:after="120"/>
    </w:pPr>
    <w:rPr>
      <w:sz w:val="22"/>
      <w:szCs w:val="22"/>
    </w:rPr>
  </w:style>
  <w:style w:type="paragraph" w:styleId="682">
    <w:name w:val="annotation text"/>
    <w:basedOn w:val="673"/>
    <w:uiPriority w:val="0"/>
    <w:qFormat/>
    <w:pPr>
      <w:jc w:val="left"/>
    </w:pPr>
  </w:style>
  <w:style w:type="paragraph" w:styleId="683">
    <w:name w:val="Body Text"/>
    <w:basedOn w:val="673"/>
    <w:next w:val="684"/>
    <w:uiPriority w:val="0"/>
    <w:qFormat/>
    <w:pPr>
      <w:spacing w:after="120"/>
    </w:pPr>
    <w:rPr>
      <w:rFonts w:ascii="Times New Roman" w:hAnsi="Times New Roman"/>
      <w:szCs w:val="24"/>
    </w:rPr>
  </w:style>
  <w:style w:type="paragraph" w:styleId="684">
    <w:name w:val="toc 2"/>
    <w:basedOn w:val="673"/>
    <w:next w:val="673"/>
    <w:uiPriority w:val="39"/>
    <w:qFormat/>
    <w:pPr>
      <w:ind w:left="420"/>
    </w:pPr>
  </w:style>
  <w:style w:type="paragraph" w:styleId="685">
    <w:name w:val="Plain Text"/>
    <w:basedOn w:val="673"/>
    <w:uiPriority w:val="99"/>
    <w:qFormat/>
    <w:rPr>
      <w:rFonts w:ascii="宋体" w:hAnsi="Courier New"/>
    </w:rPr>
  </w:style>
  <w:style w:type="paragraph" w:styleId="686">
    <w:name w:val="Date"/>
    <w:basedOn w:val="673"/>
    <w:next w:val="673"/>
    <w:uiPriority w:val="0"/>
    <w:qFormat/>
    <w:rPr>
      <w:sz w:val="24"/>
      <w:szCs w:val="24"/>
    </w:rPr>
  </w:style>
  <w:style w:type="paragraph" w:styleId="687">
    <w:name w:val="Footer"/>
    <w:basedOn w:val="673"/>
    <w:link w:val="695"/>
    <w:uiPriority w:val="0"/>
    <w:qFormat/>
    <w:pPr>
      <w:jc w:val="left"/>
      <w:tabs>
        <w:tab w:val="center" w:pos="4153" w:leader="none"/>
        <w:tab w:val="right" w:pos="8306" w:leader="none"/>
      </w:tabs>
    </w:pPr>
    <w:rPr>
      <w:sz w:val="18"/>
      <w:szCs w:val="18"/>
    </w:rPr>
  </w:style>
  <w:style w:type="paragraph" w:styleId="688">
    <w:name w:val="Header"/>
    <w:basedOn w:val="673"/>
    <w:link w:val="694"/>
    <w:uiPriority w:val="0"/>
    <w:qFormat/>
    <w:pPr>
      <w:jc w:val="center"/>
      <w:tabs>
        <w:tab w:val="center" w:pos="4153" w:leader="none"/>
        <w:tab w:val="right" w:pos="8306" w:leader="none"/>
      </w:tabs>
      <w:pBdr>
        <w:bottom w:val="single" w:color="auto" w:sz="6" w:space="1"/>
      </w:pBdr>
    </w:pPr>
    <w:rPr>
      <w:sz w:val="18"/>
      <w:szCs w:val="18"/>
    </w:rPr>
  </w:style>
  <w:style w:type="paragraph" w:styleId="689">
    <w:name w:val="footnote text"/>
    <w:basedOn w:val="673"/>
    <w:next w:val="677"/>
    <w:uiPriority w:val="0"/>
    <w:qFormat/>
    <w:pPr>
      <w:jc w:val="left"/>
    </w:pPr>
    <w:rPr>
      <w:rFonts w:ascii="Calibri" w:hAnsi="Calibri" w:eastAsia="宋体" w:cs="Times New Roman"/>
      <w:sz w:val="18"/>
      <w:szCs w:val="18"/>
    </w:rPr>
  </w:style>
  <w:style w:type="paragraph" w:styleId="690">
    <w:name w:val="Normal (Web)"/>
    <w:basedOn w:val="673"/>
    <w:uiPriority w:val="0"/>
    <w:qFormat/>
    <w:pPr>
      <w:jc w:val="left"/>
      <w:spacing w:beforeAutospacing="1" w:afterAutospacing="1"/>
    </w:pPr>
    <w:rPr>
      <w:rFonts w:cs="Times New Roman"/>
      <w:sz w:val="24"/>
    </w:rPr>
  </w:style>
  <w:style w:type="table" w:styleId="69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2">
    <w:name w:val="Hyperlink"/>
    <w:uiPriority w:val="99"/>
    <w:qFormat/>
    <w:rPr>
      <w:color w:val="006699"/>
      <w:u w:val="single"/>
    </w:rPr>
  </w:style>
  <w:style w:type="paragraph" w:styleId="693" w:customStyle="1">
    <w:name w:val="Default"/>
    <w:basedOn w:val="673"/>
    <w:uiPriority w:val="0"/>
    <w:semiHidden/>
    <w:qFormat/>
    <w:pPr>
      <w:jc w:val="left"/>
    </w:pPr>
    <w:rPr>
      <w:rFonts w:ascii="宋体" w:hAnsi="Calibri" w:cs="宋体"/>
      <w:color w:val="000000"/>
      <w:sz w:val="24"/>
    </w:rPr>
  </w:style>
  <w:style w:type="character" w:styleId="694" w:customStyle="1">
    <w:name w:val="页眉 Char"/>
    <w:basedOn w:val="675"/>
    <w:link w:val="688"/>
    <w:uiPriority w:val="0"/>
    <w:qFormat/>
    <w:rPr>
      <w:rFonts w:asciiTheme="minorHAnsi" w:hAnsiTheme="minorHAnsi" w:eastAsiaTheme="minorEastAsia" w:cstheme="minorBidi"/>
      <w:sz w:val="18"/>
      <w:szCs w:val="18"/>
    </w:rPr>
  </w:style>
  <w:style w:type="character" w:styleId="695" w:customStyle="1">
    <w:name w:val="页脚 Char"/>
    <w:basedOn w:val="675"/>
    <w:link w:val="687"/>
    <w:uiPriority w:val="0"/>
    <w:qFormat/>
    <w:rPr>
      <w:rFonts w:asciiTheme="minorHAnsi" w:hAnsiTheme="minorHAnsi" w:eastAsiaTheme="minorEastAsia" w:cstheme="minorBidi"/>
      <w:sz w:val="18"/>
      <w:szCs w:val="18"/>
    </w:rPr>
  </w:style>
  <w:style w:type="paragraph" w:styleId="696" w:customStyle="1">
    <w:name w:val="普通正文"/>
    <w:basedOn w:val="673"/>
    <w:next w:val="673"/>
    <w:uiPriority w:val="0"/>
    <w:qFormat/>
    <w:pPr>
      <w:ind w:firstLine="480"/>
      <w:jc w:val="left"/>
      <w:spacing w:before="120" w:after="120" w:line="360" w:lineRule="auto"/>
    </w:pPr>
    <w:rPr>
      <w:rFonts w:ascii="Arial" w:hAnsi="Arial" w:eastAsia="等线" w:cs="Arial"/>
      <w:sz w:val="24"/>
      <w:szCs w:val="24"/>
    </w:rPr>
  </w:style>
  <w:style w:type="paragraph" w:styleId="697" w:customStyle="1">
    <w:name w:val="正文首行缩进 21"/>
    <w:basedOn w:val="698"/>
    <w:uiPriority w:val="0"/>
    <w:qFormat/>
    <w:pPr>
      <w:ind w:firstLine="420"/>
    </w:pPr>
  </w:style>
  <w:style w:type="paragraph" w:styleId="698" w:customStyle="1">
    <w:name w:val="正文文本缩进1"/>
    <w:basedOn w:val="673"/>
    <w:uiPriority w:val="0"/>
    <w:qFormat/>
    <w:pPr>
      <w:ind w:left="420"/>
      <w:spacing w:after="120"/>
    </w:pPr>
  </w:style>
  <w:style w:type="paragraph" w:styleId="699" w:customStyle="1">
    <w:name w:val="普通(网站)11"/>
    <w:basedOn w:val="673"/>
    <w:uiPriority w:val="0"/>
    <w:qFormat/>
    <w:pPr>
      <w:jc w:val="left"/>
      <w:spacing w:beforeAutospacing="1" w:afterAutospacing="1"/>
    </w:pPr>
    <w:rPr>
      <w:rFonts w:cs="Times New Roman"/>
      <w:sz w:val="24"/>
    </w:rPr>
  </w:style>
  <w:style w:type="table" w:styleId="700" w:customStyle="1">
    <w:name w:val="Table Normal"/>
    <w:uiPriority w:val="0"/>
    <w:qFormat/>
    <w:tblPr>
      <w:tblCellMar>
        <w:left w:w="0" w:type="dxa"/>
        <w:top w:w="0" w:type="dxa"/>
        <w:right w:w="0" w:type="dxa"/>
        <w:bottom w:w="0" w:type="dxa"/>
      </w:tblCellMar>
    </w:tblPr>
  </w:style>
  <w:style w:type="paragraph" w:styleId="701">
    <w:name w:val="List Paragraph"/>
    <w:uiPriority w:val="34"/>
    <w:qFormat/>
    <w:pPr>
      <w:ind w:firstLine="420"/>
      <w:jc w:val="both"/>
      <w:widowControl w:val="off"/>
    </w:pPr>
    <w:rPr>
      <w:rFonts w:asciiTheme="minorHAnsi" w:hAnsiTheme="minorHAnsi" w:eastAsiaTheme="minorEastAsia" w:cstheme="minorBidi"/>
      <w:sz w:val="21"/>
      <w:szCs w:val="24"/>
      <w:lang w:val="en-US" w:eastAsia="zh-CN" w:bidi="ar-SA"/>
    </w:rPr>
  </w:style>
  <w:style w:type="paragraph" w:styleId="702" w:customStyle="1">
    <w:name w:val="四级标题"/>
    <w:basedOn w:val="686"/>
    <w:uiPriority w:val="0"/>
    <w:qFormat/>
    <w:rPr>
      <w:rFonts w:hAnsi="宋体" w:eastAsia="黑体"/>
    </w:rPr>
  </w:style>
  <w:style w:type="numbering" w:styleId="94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盐城市弘盛业务</cp:lastModifiedBy>
  <cp:revision>2</cp:revision>
  <dcterms:created xsi:type="dcterms:W3CDTF">2014-10-29T12:08:00Z</dcterms:created>
  <dcterms:modified xsi:type="dcterms:W3CDTF">2026-01-16T03:04:02Z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76709845430442B59F7B89A93A028792_13</vt:lpwstr>
  </property>
  <property fmtid="{D5CDD505-2E9C-101B-9397-08002B2CF9AE}" pid="4" name="KSOTemplateDocerSaveRecord">
    <vt:lpwstr>eyJoZGlkIjoiMDQ2ZjJkM2ZhMjE4YzQxNjZlYjA5MGMyMmJiZjQ3MmIiLCJ1c2VySWQiOiI0MzQzMTc4MTAifQ==</vt:lpwstr>
  </property>
</Properties>
</file>